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8F" w:rsidRDefault="0008308F" w:rsidP="000830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154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BC45B" wp14:editId="6E8897F2">
                <wp:simplePos x="0" y="0"/>
                <wp:positionH relativeFrom="column">
                  <wp:posOffset>2774315</wp:posOffset>
                </wp:positionH>
                <wp:positionV relativeFrom="paragraph">
                  <wp:posOffset>-350520</wp:posOffset>
                </wp:positionV>
                <wp:extent cx="548640" cy="193675"/>
                <wp:effectExtent l="0" t="0" r="22860" b="1587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19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218.45pt;margin-top:-27.6pt;width:43.2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308F" w:rsidRDefault="0008308F" w:rsidP="0008308F">
      <w:pPr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«Ставропольский государственный аграрный университет»</w:t>
      </w:r>
    </w:p>
    <w:p w:rsidR="001E33EA" w:rsidRDefault="001E33EA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3EA" w:rsidRDefault="001E33EA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3EA" w:rsidRDefault="001E33EA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Pr="00471543" w:rsidRDefault="00471543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471543" w:rsidRPr="00471543" w:rsidRDefault="00471543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Кафедра </w:t>
      </w:r>
      <w:r w:rsidR="00BC24F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енеджмента </w:t>
      </w:r>
      <w:r w:rsidR="00025EA0">
        <w:rPr>
          <w:rFonts w:ascii="Times New Roman" w:hAnsi="Times New Roman" w:cs="Times New Roman"/>
          <w:color w:val="000000" w:themeColor="text1"/>
          <w:sz w:val="28"/>
          <w:szCs w:val="28"/>
        </w:rPr>
        <w:t>и управленческих технологий</w:t>
      </w:r>
    </w:p>
    <w:p w:rsidR="00471543" w:rsidRPr="00471543" w:rsidRDefault="00471543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71543" w:rsidRPr="00471543" w:rsidRDefault="00471543" w:rsidP="00471543">
      <w:pPr>
        <w:spacing w:after="0" w:line="240" w:lineRule="auto"/>
        <w:ind w:left="2880" w:hanging="25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471543" w:rsidRDefault="00471543" w:rsidP="00471543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471543" w:rsidRDefault="00471543" w:rsidP="004715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543" w:rsidRDefault="00471543" w:rsidP="004715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543" w:rsidRDefault="00471543" w:rsidP="004715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570" w:rsidRPr="003616FC" w:rsidRDefault="00A94570" w:rsidP="0047154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указания </w:t>
      </w:r>
    </w:p>
    <w:p w:rsidR="00A94570" w:rsidRPr="003616FC" w:rsidRDefault="00A94570" w:rsidP="004715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6FC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C20BE1" w:rsidRPr="00361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выполнению курсово</w:t>
      </w:r>
      <w:r w:rsidR="00D40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работы</w:t>
      </w:r>
    </w:p>
    <w:p w:rsidR="00A94570" w:rsidRPr="003616FC" w:rsidRDefault="00A94570" w:rsidP="0047154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b/>
          <w:snapToGrid w:val="0"/>
          <w:color w:val="000000" w:themeColor="text1"/>
          <w:sz w:val="28"/>
          <w:szCs w:val="28"/>
        </w:rPr>
        <w:t xml:space="preserve">по учебной дисциплине: </w:t>
      </w: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71543">
        <w:rPr>
          <w:rFonts w:ascii="Times New Roman" w:hAnsi="Times New Roman" w:cs="Times New Roman"/>
          <w:b/>
          <w:sz w:val="32"/>
          <w:szCs w:val="32"/>
        </w:rPr>
        <w:t>СТРАТЕГИЧЕСКИЙ МЕНЕДЖМЕНТ</w:t>
      </w: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08308F" w:rsidRDefault="0008308F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>Для бакалавров направления</w:t>
      </w:r>
      <w:r w:rsidR="00BC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</w:t>
      </w: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71543" w:rsidRPr="00471543" w:rsidRDefault="00BC24F1" w:rsidP="00471543">
      <w:pPr>
        <w:spacing w:after="0" w:line="240" w:lineRule="auto"/>
        <w:ind w:left="284" w:right="284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38.03.02</w:t>
      </w:r>
      <w:r w:rsidR="00471543" w:rsidRPr="00471543">
        <w:rPr>
          <w:rFonts w:ascii="Times New Roman" w:hAnsi="Times New Roman" w:cs="Times New Roman"/>
          <w:sz w:val="28"/>
          <w:szCs w:val="28"/>
        </w:rPr>
        <w:t xml:space="preserve"> </w:t>
      </w:r>
      <w:r w:rsidR="00471543" w:rsidRPr="00471543">
        <w:rPr>
          <w:rFonts w:ascii="Times New Roman" w:hAnsi="Times New Roman" w:cs="Times New Roman"/>
          <w:b/>
          <w:sz w:val="28"/>
          <w:szCs w:val="28"/>
          <w:u w:val="single"/>
        </w:rPr>
        <w:t>-  Менеджмент</w:t>
      </w:r>
    </w:p>
    <w:p w:rsidR="00471543" w:rsidRPr="00471543" w:rsidRDefault="00471543" w:rsidP="00471543">
      <w:pPr>
        <w:spacing w:after="0" w:line="240" w:lineRule="auto"/>
        <w:ind w:left="284" w:right="284" w:hanging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15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C24F1">
        <w:rPr>
          <w:rFonts w:ascii="Times New Roman" w:hAnsi="Times New Roman" w:cs="Times New Roman"/>
          <w:b/>
          <w:sz w:val="28"/>
          <w:szCs w:val="28"/>
          <w:u w:val="single"/>
        </w:rPr>
        <w:t>Менеджмент организации</w:t>
      </w:r>
      <w:r w:rsidRPr="0047154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471543" w:rsidRPr="00471543" w:rsidRDefault="00471543" w:rsidP="004715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 </w:t>
      </w:r>
    </w:p>
    <w:p w:rsid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P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P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P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Default="0008308F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308F" w:rsidRPr="00471543" w:rsidRDefault="0008308F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1543" w:rsidRDefault="00471543" w:rsidP="0047154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33EA" w:rsidRDefault="00D40534" w:rsidP="001E33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Ставрополь 20</w:t>
      </w:r>
      <w:r w:rsidR="00025EA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</w:p>
    <w:p w:rsidR="001E33EA" w:rsidRDefault="00471543" w:rsidP="001E33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FAD54" wp14:editId="38E94E3A">
                <wp:simplePos x="0" y="0"/>
                <wp:positionH relativeFrom="column">
                  <wp:posOffset>2743697</wp:posOffset>
                </wp:positionH>
                <wp:positionV relativeFrom="paragraph">
                  <wp:posOffset>-333568</wp:posOffset>
                </wp:positionV>
                <wp:extent cx="409575" cy="21907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16.05pt;margin-top:-26.25pt;width:32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" stroked="f"/>
            </w:pict>
          </mc:Fallback>
        </mc:AlternateContent>
      </w:r>
    </w:p>
    <w:p w:rsidR="00E86830" w:rsidRPr="001E33EA" w:rsidRDefault="001E33EA" w:rsidP="001E33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054D1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AD152" wp14:editId="41ED3737">
                <wp:simplePos x="0" y="0"/>
                <wp:positionH relativeFrom="column">
                  <wp:posOffset>2847809</wp:posOffset>
                </wp:positionH>
                <wp:positionV relativeFrom="paragraph">
                  <wp:posOffset>-361205</wp:posOffset>
                </wp:positionV>
                <wp:extent cx="302150" cy="198783"/>
                <wp:effectExtent l="0" t="0" r="22225" b="107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50" cy="1987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24.25pt;margin-top:-28.45pt;width:23.8pt;height:1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E86830" w:rsidRPr="00E8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E86830" w:rsidTr="006A0730">
        <w:tc>
          <w:tcPr>
            <w:tcW w:w="8188" w:type="dxa"/>
          </w:tcPr>
          <w:p w:rsidR="00E86830" w:rsidRDefault="00E86830" w:rsidP="00E8683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D405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требования к курсово</w:t>
            </w:r>
            <w:r w:rsidR="00D40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работе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D405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курсово</w:t>
            </w:r>
            <w:r w:rsidR="00D40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работе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E86830">
            <w:pPr>
              <w:pStyle w:val="3"/>
              <w:spacing w:before="0" w:after="0" w:line="360" w:lineRule="auto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86830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Изложение текста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E868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830">
              <w:rPr>
                <w:rFonts w:ascii="Times New Roman" w:hAnsi="Times New Roman" w:cs="Times New Roman"/>
                <w:sz w:val="28"/>
                <w:szCs w:val="28"/>
              </w:rPr>
              <w:t>Построение  таблиц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E868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83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иллюстраций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E868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830">
              <w:rPr>
                <w:rFonts w:ascii="Times New Roman" w:hAnsi="Times New Roman" w:cs="Times New Roman"/>
                <w:sz w:val="28"/>
                <w:szCs w:val="28"/>
              </w:rPr>
              <w:t>Оформление формул и уравнений</w:t>
            </w:r>
          </w:p>
        </w:tc>
        <w:tc>
          <w:tcPr>
            <w:tcW w:w="1383" w:type="dxa"/>
          </w:tcPr>
          <w:p w:rsidR="00E86830" w:rsidRDefault="00E86830" w:rsidP="00D405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E868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30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приложений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D405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Примерное содержание курсово</w:t>
            </w:r>
            <w:r w:rsidR="00D40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работы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D4053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6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темы курсовых </w:t>
            </w:r>
            <w:r w:rsidR="00D40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6830" w:rsidTr="006A0730">
        <w:tc>
          <w:tcPr>
            <w:tcW w:w="8188" w:type="dxa"/>
          </w:tcPr>
          <w:p w:rsidR="00E86830" w:rsidRPr="00E86830" w:rsidRDefault="00E86830" w:rsidP="00E868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8683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списка используемой литературы </w:t>
            </w:r>
          </w:p>
        </w:tc>
        <w:tc>
          <w:tcPr>
            <w:tcW w:w="1383" w:type="dxa"/>
          </w:tcPr>
          <w:p w:rsidR="00E86830" w:rsidRDefault="00E86830" w:rsidP="00E868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86830" w:rsidRPr="00E86830" w:rsidRDefault="00E86830" w:rsidP="00E868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830" w:rsidRDefault="00E86830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D1C" w:rsidRDefault="00054D1C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1E82" w:rsidRPr="00E86830" w:rsidRDefault="00951E82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951E82" w:rsidRDefault="00951E82" w:rsidP="00951E8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выполнения курсово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работы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закрепление и углубление теоретических знаний, полученных в процессе обучения, их систематизация и развитие, а так же сбор реальных данных в организациях и получения практ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навыков в области стратегического менеджмента.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работа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показать глубину усвоения студентами теор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тического курса «Стратегическое управление», умение применять различные методы в анализе основных проблем управления в рыночных условиях. Кроме того, позволяет проявить способность обобщать теоретические положения управления, разрабатывать, принимать и реализовывать управленческие реш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Применение практических навыков в управлении позволяет студенту с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здавать собственное представление о принципах современного стратегического менеджмента.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курсового проектирования: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знаний о тенденциях развития и роли стратегического управления в общей системе менеджмента;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стратегического анализа и диагностики стратегич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позиции предприятия на рынке;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самостоятельной исследовательской работы, способн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делать обоснованные выводы и разрабатывать рекомендации по соверше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ствованию системы управления на предприятии;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информационной и аналитической базы для дальнейшего в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</w:t>
      </w:r>
      <w:r w:rsidR="00951E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E82" w:rsidRDefault="00951E82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82" w:rsidRDefault="00951E82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82" w:rsidRDefault="00951E82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82" w:rsidRDefault="00951E82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82" w:rsidRDefault="00951E82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82" w:rsidRDefault="00951E82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E82" w:rsidRPr="00F62E96" w:rsidRDefault="00951E82" w:rsidP="00951E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требования к курсово</w:t>
      </w:r>
      <w:r w:rsidR="00D40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работе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курсовых 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и утверждена кафедрой. Каждый студент может выбрать любую заинтересовавшую его тему в соответствии с индивидуальными способностями. Выбранная тема согласовывается с препод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вателем, при этом она может быть более конкретизирована применительно к практическим интересам студента. Конкретизация направлена на более глуб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 проработку темы в практическом контексте.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необходимо использовать: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данные предприятия, годовые отчёты предприятия, данные бухгалтерской и статистической отчетности;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нормативно-правовые акты;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источники: учебники, учебные пособия, монографии, ст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 из периодических изданий, обзорные статистические издания;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продукты.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должен отражать основную идею работы, раскрывать её с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держание и характер. В плане должны быть выделены наиболее актуальные в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 темы. Раскрытие темы должно быть конкретным, насыщенным фактич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скими данными и результатами анализа, а материалы, взятые из литературных источников, должны быть изложены не дословно, а применительно к рассма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риваемой теме и с обязательной ссылкой на авторов.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Типовое содержание курсово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</w:t>
      </w: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курсового проекта должны быть отражены: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Актуальность темы</w:t>
      </w: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степень её важности в данный момент и в данной ситуации для решения данных проблемы, вопроса или задачи.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работы – это то, что мы хотим достичь в результате её выполн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 Как правило, цель отражена в названии работы, например, «Разработка стратегии формирования конкурентных преимуществ», цель – дать рекоменд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по разработке этой стратегии или дать предложения по совершенствов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системы управления предприятием на основе внедрения соответствующей стратегии.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Задачи</w:t>
      </w: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 действия, которые необходимо выполнить для дост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поставленной в работе цели. Основные задачи сформулированы в назв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 глав и заглавии курсовой работы.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Объект и предмет исследования.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исследования может быть конкретное предприятие или его структурные подразделения, а также процессы, явления, виды деятельности.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Методы исследования</w:t>
      </w: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экономические, социологические, статистич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ские, математические и др.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Практическая значимость курсового проекта состоит в совершенств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деятельности объекта в целом или отдельных процессов, получении эк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номического или другого эффекта.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во введении даётся краткое содержание работы и перечень исто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информации. Введение целесообразно писать после завершения работы над первой и второй главой. В целом объём введения – от 1.5 до 3 страниц.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курсово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три главы.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глава является теоретической, вторая – аналитической, третья – практической. Если работа носит сугубо научный характер, допускается две главы. Все главы должны быть логически связаны.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первой главе студент рассматривает теоретические основы стратегич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менеджмента, его актуальность, сущность, основные понятия, характер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стику стратегий, а также тех видов деятельности или процессов, которые явл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предметом исследования. Одним из разделов первой главы является обзор опыта стратегического управления в отечественной и зарубежной практике. При написании этой главы необходимо использовать специальную литературу и материалы периодической печати. Примерный объём первой главы 10 - 12 страниц.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главе даётся краткая характеристика объекта исследования, анализируются основные экономические показатели его деятельности за трё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период, оценивается существующий потенциал.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Особое внимание во второй главе следует обратить на диагностику вне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 и внутренней среды, стратегическое управление предприятием.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анализа необходимо сделать выводы, которые послужат осн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написания третьей главы. Общий объём второй главы около 25 страниц.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третьей главе</w:t>
      </w: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дать предложения по совершенствованию управления предприятием, разработке стратегических планов и стратегий, обосновать экономическую эффективность предлагаемых мероприятий. Пре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ложенные мероприятия должны быть аргументированы, логически взаимосв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заны с выводами первой и второй глав. Общий объём главы не более 12-15 страниц.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</w:t>
      </w: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излагаются краткие выводы по теме, определяется, насколько раскрыта тема курсовой работы, и какие проблемы решить не уд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лось. Объём 2-3 страницы. </w:t>
      </w:r>
    </w:p>
    <w:p w:rsidR="00780BAD" w:rsidRDefault="00780BAD" w:rsidP="007665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курсово</w:t>
      </w:r>
      <w:r w:rsidR="00D40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работы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работа долж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оформлен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требованием ГОСТов. Текст курсово</w:t>
      </w:r>
      <w:r w:rsidR="00D40534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работы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излагается на стандартных листах размером 297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 мм и оформляется в обложку. Делать надписи и наклейки на обложке не рекомендуется. </w:t>
      </w:r>
    </w:p>
    <w:p w:rsidR="003616FC" w:rsidRPr="003616FC" w:rsidRDefault="003616FC" w:rsidP="003616F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Основную часть работы следует делить на разделы и подразделы: 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разделы должны иметь порядковые номера в пределах всей работы, обозначенные арабскими цифрами без точки; 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подразделы должны иметь нумерацию в пределах каждого раздела. Номер подраздела состоит из номеров раздела и подраздела, разделенных то</w:t>
      </w:r>
      <w:r w:rsidRPr="003616FC">
        <w:rPr>
          <w:rFonts w:ascii="Times New Roman" w:hAnsi="Times New Roman" w:cs="Times New Roman"/>
          <w:sz w:val="28"/>
          <w:szCs w:val="28"/>
        </w:rPr>
        <w:t>ч</w:t>
      </w:r>
      <w:r w:rsidRPr="003616FC">
        <w:rPr>
          <w:rFonts w:ascii="Times New Roman" w:hAnsi="Times New Roman" w:cs="Times New Roman"/>
          <w:sz w:val="28"/>
          <w:szCs w:val="28"/>
        </w:rPr>
        <w:t>кой. В конце номера подраздела точка не ставится. Введение, выводы и пре</w:t>
      </w:r>
      <w:r w:rsidRPr="003616FC">
        <w:rPr>
          <w:rFonts w:ascii="Times New Roman" w:hAnsi="Times New Roman" w:cs="Times New Roman"/>
          <w:sz w:val="28"/>
          <w:szCs w:val="28"/>
        </w:rPr>
        <w:t>д</w:t>
      </w:r>
      <w:r w:rsidRPr="003616FC">
        <w:rPr>
          <w:rFonts w:ascii="Times New Roman" w:hAnsi="Times New Roman" w:cs="Times New Roman"/>
          <w:sz w:val="28"/>
          <w:szCs w:val="28"/>
        </w:rPr>
        <w:t>ложения, список использованной литературы и приложения не нумеруются;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разделы размещаются с новой страницы, подразделы – по тексту с о</w:t>
      </w:r>
      <w:r w:rsidRPr="003616FC">
        <w:rPr>
          <w:rFonts w:ascii="Times New Roman" w:hAnsi="Times New Roman" w:cs="Times New Roman"/>
          <w:sz w:val="28"/>
          <w:szCs w:val="28"/>
        </w:rPr>
        <w:t>т</w:t>
      </w:r>
      <w:r w:rsidRPr="003616FC">
        <w:rPr>
          <w:rFonts w:ascii="Times New Roman" w:hAnsi="Times New Roman" w:cs="Times New Roman"/>
          <w:sz w:val="28"/>
          <w:szCs w:val="28"/>
        </w:rPr>
        <w:t>ступами до и после названия – один полуторный интервал. Исключение соста</w:t>
      </w:r>
      <w:r w:rsidRPr="003616FC">
        <w:rPr>
          <w:rFonts w:ascii="Times New Roman" w:hAnsi="Times New Roman" w:cs="Times New Roman"/>
          <w:sz w:val="28"/>
          <w:szCs w:val="28"/>
        </w:rPr>
        <w:t>в</w:t>
      </w:r>
      <w:r w:rsidRPr="003616FC">
        <w:rPr>
          <w:rFonts w:ascii="Times New Roman" w:hAnsi="Times New Roman" w:cs="Times New Roman"/>
          <w:sz w:val="28"/>
          <w:szCs w:val="28"/>
        </w:rPr>
        <w:t>ляют случаи, когда на странице помещаются менее двух строк;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разделы, подразделы должны иметь заголовки. Заголовки должны че</w:t>
      </w:r>
      <w:r w:rsidRPr="003616FC">
        <w:rPr>
          <w:rFonts w:ascii="Times New Roman" w:hAnsi="Times New Roman" w:cs="Times New Roman"/>
          <w:sz w:val="28"/>
          <w:szCs w:val="28"/>
        </w:rPr>
        <w:t>т</w:t>
      </w:r>
      <w:r w:rsidRPr="003616FC">
        <w:rPr>
          <w:rFonts w:ascii="Times New Roman" w:hAnsi="Times New Roman" w:cs="Times New Roman"/>
          <w:sz w:val="28"/>
          <w:szCs w:val="28"/>
        </w:rPr>
        <w:t>ко и кратко отражать содержание разделов, подразделов.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заголовки разделов и подразделов работы располагаются по центру страницы, без абзацного отступа, размер шрифта 14, начертание обычное;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заголовки следует печатать с прописной буквы без точки в конце, не подчеркивая. Переносы слов в заголовках не допускаются;</w:t>
      </w:r>
    </w:p>
    <w:p w:rsidR="003616FC" w:rsidRPr="003616FC" w:rsidRDefault="003616FC" w:rsidP="003616FC">
      <w:pPr>
        <w:numPr>
          <w:ilvl w:val="0"/>
          <w:numId w:val="3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если заголовок состоит из двух предложений, их разделяют точкой.</w:t>
      </w:r>
    </w:p>
    <w:p w:rsidR="003616FC" w:rsidRPr="003616FC" w:rsidRDefault="003616FC" w:rsidP="003616FC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6FC">
        <w:rPr>
          <w:rFonts w:ascii="Times New Roman" w:hAnsi="Times New Roman" w:cs="Times New Roman"/>
          <w:i/>
          <w:sz w:val="28"/>
          <w:szCs w:val="28"/>
        </w:rPr>
        <w:t>Например: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9"/>
      </w:tblGrid>
      <w:tr w:rsidR="003616FC" w:rsidRPr="003616FC" w:rsidTr="00104B56">
        <w:trPr>
          <w:trHeight w:val="1085"/>
        </w:trPr>
        <w:tc>
          <w:tcPr>
            <w:tcW w:w="9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C" w:rsidRPr="003616FC" w:rsidRDefault="003616FC" w:rsidP="003616FC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  <w:r w:rsidRPr="003616FC">
              <w:rPr>
                <w:rFonts w:ascii="Times New Roman" w:hAnsi="Times New Roman" w:cs="Times New Roman"/>
                <w:szCs w:val="28"/>
                <w:u w:val="none"/>
              </w:rPr>
              <w:t>1 Теоретические основы организации производства продукта</w:t>
            </w:r>
          </w:p>
          <w:p w:rsidR="003616FC" w:rsidRPr="003616FC" w:rsidRDefault="003616FC" w:rsidP="003616FC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</w:p>
          <w:p w:rsidR="003616FC" w:rsidRPr="003616FC" w:rsidRDefault="003616FC" w:rsidP="003616FC">
            <w:pPr>
              <w:pStyle w:val="a6"/>
              <w:tabs>
                <w:tab w:val="num" w:pos="1140"/>
              </w:tabs>
              <w:spacing w:line="360" w:lineRule="auto"/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  <w:r w:rsidRPr="003616FC">
              <w:rPr>
                <w:rFonts w:ascii="Times New Roman" w:hAnsi="Times New Roman" w:cs="Times New Roman"/>
                <w:szCs w:val="28"/>
                <w:u w:val="none"/>
              </w:rPr>
              <w:t>1.1    Научные основы организации производства продукта</w:t>
            </w:r>
          </w:p>
          <w:p w:rsidR="003616FC" w:rsidRPr="003616FC" w:rsidRDefault="003616FC" w:rsidP="003616FC">
            <w:pPr>
              <w:pStyle w:val="a6"/>
              <w:tabs>
                <w:tab w:val="num" w:pos="1140"/>
              </w:tabs>
              <w:spacing w:line="360" w:lineRule="auto"/>
              <w:ind w:firstLine="709"/>
              <w:rPr>
                <w:rFonts w:ascii="Times New Roman" w:hAnsi="Times New Roman" w:cs="Times New Roman"/>
                <w:szCs w:val="28"/>
                <w:u w:val="none"/>
              </w:rPr>
            </w:pPr>
          </w:p>
        </w:tc>
      </w:tr>
    </w:tbl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Текст работы начинается с титульного листа. Наименование предприятия на титульном листе по тексту работы допускается с использованием общепр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нятой аббревиатуры. Оно должно соответствовать наименованию, закрепле</w:t>
      </w:r>
      <w:r w:rsidRPr="003616FC">
        <w:rPr>
          <w:rFonts w:ascii="Times New Roman" w:hAnsi="Times New Roman" w:cs="Times New Roman"/>
          <w:sz w:val="28"/>
          <w:szCs w:val="28"/>
        </w:rPr>
        <w:t>н</w:t>
      </w:r>
      <w:r w:rsidRPr="003616FC">
        <w:rPr>
          <w:rFonts w:ascii="Times New Roman" w:hAnsi="Times New Roman" w:cs="Times New Roman"/>
          <w:sz w:val="28"/>
          <w:szCs w:val="28"/>
        </w:rPr>
        <w:t>ному в учредительных документах предприятия и на печати.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За титульным листом следует содержание </w:t>
      </w:r>
      <w:r w:rsidR="00F62E96">
        <w:rPr>
          <w:rFonts w:ascii="Times New Roman" w:hAnsi="Times New Roman" w:cs="Times New Roman"/>
          <w:sz w:val="28"/>
          <w:szCs w:val="28"/>
        </w:rPr>
        <w:t>проекта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с перечислением всех написанных разделов и подразделов </w:t>
      </w:r>
      <w:r w:rsidR="00F62E96">
        <w:rPr>
          <w:rFonts w:ascii="Times New Roman" w:hAnsi="Times New Roman" w:cs="Times New Roman"/>
          <w:sz w:val="28"/>
          <w:szCs w:val="28"/>
        </w:rPr>
        <w:t>проекта</w:t>
      </w:r>
      <w:r w:rsidRPr="003616FC">
        <w:rPr>
          <w:rFonts w:ascii="Times New Roman" w:hAnsi="Times New Roman" w:cs="Times New Roman"/>
          <w:sz w:val="28"/>
          <w:szCs w:val="28"/>
        </w:rPr>
        <w:t>: введения, основной части работы, выводов и предложений, списка использованной литературы, приложений с указанием страниц.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Слово «Содержание» записывают по центру с прописной буквы. Наим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нования разделов и подразделов, включенные в содержание, записывают строчными буквами, начиная с прописной буквы. Название предприятия след</w:t>
      </w:r>
      <w:r w:rsidRPr="003616FC">
        <w:rPr>
          <w:rFonts w:ascii="Times New Roman" w:hAnsi="Times New Roman" w:cs="Times New Roman"/>
          <w:sz w:val="28"/>
          <w:szCs w:val="28"/>
        </w:rPr>
        <w:t>у</w:t>
      </w:r>
      <w:r w:rsidRPr="003616FC">
        <w:rPr>
          <w:rFonts w:ascii="Times New Roman" w:hAnsi="Times New Roman" w:cs="Times New Roman"/>
          <w:sz w:val="28"/>
          <w:szCs w:val="28"/>
        </w:rPr>
        <w:t>ет указывать в названии раздела. В подразделах дублировать название предпр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ятия не рекомендуется. Рекомендуется размещать содержание в таблице со скрытыми границами и без наличия в них дополнительных символов.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Нумерация страниц </w:t>
      </w:r>
      <w:r w:rsidR="00F62E96">
        <w:rPr>
          <w:rFonts w:ascii="Times New Roman" w:hAnsi="Times New Roman" w:cs="Times New Roman"/>
          <w:sz w:val="28"/>
          <w:szCs w:val="28"/>
        </w:rPr>
        <w:t>курсового проекта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должна быть сквозная, в том числе первая страница приложения. Нумерация страниц начинается с титульного л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ста, однако на титульном листе, номер страницы не указывают. Номер указыв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 xml:space="preserve">ется вверху страницы по центру (без точки) начиная с </w:t>
      </w:r>
      <w:r w:rsidR="00F62E96">
        <w:rPr>
          <w:rFonts w:ascii="Times New Roman" w:hAnsi="Times New Roman" w:cs="Times New Roman"/>
          <w:sz w:val="28"/>
          <w:szCs w:val="28"/>
        </w:rPr>
        <w:t xml:space="preserve">третьей </w:t>
      </w:r>
      <w:r w:rsidRPr="003616FC">
        <w:rPr>
          <w:rFonts w:ascii="Times New Roman" w:hAnsi="Times New Roman" w:cs="Times New Roman"/>
          <w:sz w:val="28"/>
          <w:szCs w:val="28"/>
        </w:rPr>
        <w:t>страницы ара</w:t>
      </w:r>
      <w:r w:rsidRPr="003616FC">
        <w:rPr>
          <w:rFonts w:ascii="Times New Roman" w:hAnsi="Times New Roman" w:cs="Times New Roman"/>
          <w:sz w:val="28"/>
          <w:szCs w:val="28"/>
        </w:rPr>
        <w:t>б</w:t>
      </w:r>
      <w:r w:rsidRPr="003616FC">
        <w:rPr>
          <w:rFonts w:ascii="Times New Roman" w:hAnsi="Times New Roman" w:cs="Times New Roman"/>
          <w:sz w:val="28"/>
          <w:szCs w:val="28"/>
        </w:rPr>
        <w:t xml:space="preserve">скими цифрами на </w:t>
      </w:r>
      <w:r w:rsidR="00F62E96">
        <w:rPr>
          <w:rFonts w:ascii="Times New Roman" w:hAnsi="Times New Roman" w:cs="Times New Roman"/>
          <w:sz w:val="28"/>
          <w:szCs w:val="28"/>
        </w:rPr>
        <w:t>введении</w:t>
      </w:r>
      <w:r w:rsidRPr="003616FC">
        <w:rPr>
          <w:rFonts w:ascii="Times New Roman" w:hAnsi="Times New Roman" w:cs="Times New Roman"/>
          <w:sz w:val="28"/>
          <w:szCs w:val="28"/>
        </w:rPr>
        <w:t xml:space="preserve">, за которым следует </w:t>
      </w:r>
      <w:r w:rsidR="00F62E96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F62E96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F62E96">
        <w:rPr>
          <w:rFonts w:ascii="Times New Roman" w:hAnsi="Times New Roman" w:cs="Times New Roman"/>
          <w:sz w:val="28"/>
          <w:szCs w:val="28"/>
        </w:rPr>
        <w:t>оекта</w:t>
      </w:r>
      <w:r w:rsidRPr="003616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 xml:space="preserve">Все листы </w:t>
      </w:r>
      <w:r w:rsidR="00F62E96">
        <w:rPr>
          <w:rFonts w:ascii="Times New Roman" w:hAnsi="Times New Roman" w:cs="Times New Roman"/>
          <w:sz w:val="28"/>
          <w:szCs w:val="28"/>
        </w:rPr>
        <w:t>курсового проекта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и приложений следует </w:t>
      </w:r>
      <w:r w:rsidR="00F62E96">
        <w:rPr>
          <w:rFonts w:ascii="Times New Roman" w:hAnsi="Times New Roman" w:cs="Times New Roman"/>
          <w:sz w:val="28"/>
          <w:szCs w:val="28"/>
        </w:rPr>
        <w:t>скрепить в канцеля</w:t>
      </w:r>
      <w:r w:rsidR="00F62E96">
        <w:rPr>
          <w:rFonts w:ascii="Times New Roman" w:hAnsi="Times New Roman" w:cs="Times New Roman"/>
          <w:sz w:val="28"/>
          <w:szCs w:val="28"/>
        </w:rPr>
        <w:t>р</w:t>
      </w:r>
      <w:r w:rsidR="00F62E96">
        <w:rPr>
          <w:rFonts w:ascii="Times New Roman" w:hAnsi="Times New Roman" w:cs="Times New Roman"/>
          <w:sz w:val="28"/>
          <w:szCs w:val="28"/>
        </w:rPr>
        <w:t>ской папке</w:t>
      </w:r>
      <w:r w:rsidRPr="003616FC">
        <w:rPr>
          <w:rFonts w:ascii="Times New Roman" w:hAnsi="Times New Roman" w:cs="Times New Roman"/>
          <w:sz w:val="28"/>
          <w:szCs w:val="28"/>
        </w:rPr>
        <w:t>.</w:t>
      </w:r>
    </w:p>
    <w:p w:rsidR="003616FC" w:rsidRPr="003616FC" w:rsidRDefault="003616FC" w:rsidP="003616FC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Изложение текста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F62E96">
        <w:rPr>
          <w:rFonts w:ascii="Times New Roman" w:hAnsi="Times New Roman" w:cs="Times New Roman"/>
          <w:sz w:val="28"/>
          <w:szCs w:val="28"/>
        </w:rPr>
        <w:t>курсово</w:t>
      </w:r>
      <w:r w:rsidR="00D40534">
        <w:rPr>
          <w:rFonts w:ascii="Times New Roman" w:hAnsi="Times New Roman" w:cs="Times New Roman"/>
          <w:sz w:val="28"/>
          <w:szCs w:val="28"/>
        </w:rPr>
        <w:t>й работы</w:t>
      </w:r>
      <w:r w:rsidRPr="003616FC">
        <w:rPr>
          <w:rFonts w:ascii="Times New Roman" w:hAnsi="Times New Roman" w:cs="Times New Roman"/>
          <w:sz w:val="28"/>
          <w:szCs w:val="28"/>
        </w:rPr>
        <w:t xml:space="preserve"> должен быть кратким и не допускать различных толкований. Термины, обозначения и определения должны соответствовать установленным стандартам, а при их отсутствии - общепринятым в научно-экономической литературе.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тексте работы не допускается:</w:t>
      </w:r>
    </w:p>
    <w:p w:rsidR="003616FC" w:rsidRPr="003616FC" w:rsidRDefault="003616FC" w:rsidP="00F62E96">
      <w:pPr>
        <w:numPr>
          <w:ilvl w:val="0"/>
          <w:numId w:val="4"/>
        </w:numPr>
        <w:tabs>
          <w:tab w:val="clear" w:pos="1800"/>
          <w:tab w:val="num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применять обороты разговорной речи;</w:t>
      </w:r>
    </w:p>
    <w:p w:rsidR="003616FC" w:rsidRPr="003616FC" w:rsidRDefault="003616FC" w:rsidP="00F62E96">
      <w:pPr>
        <w:numPr>
          <w:ilvl w:val="0"/>
          <w:numId w:val="4"/>
        </w:numPr>
        <w:tabs>
          <w:tab w:val="clear" w:pos="1800"/>
          <w:tab w:val="num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применять для одного и того же понятия различные научно-экономические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3616FC" w:rsidRPr="003616FC" w:rsidRDefault="003616FC" w:rsidP="00F62E96">
      <w:pPr>
        <w:numPr>
          <w:ilvl w:val="0"/>
          <w:numId w:val="4"/>
        </w:numPr>
        <w:tabs>
          <w:tab w:val="clear" w:pos="1800"/>
          <w:tab w:val="num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применять произвольные словообразования;</w:t>
      </w:r>
    </w:p>
    <w:p w:rsidR="003616FC" w:rsidRPr="003616FC" w:rsidRDefault="003616FC" w:rsidP="00F62E96">
      <w:pPr>
        <w:numPr>
          <w:ilvl w:val="0"/>
          <w:numId w:val="4"/>
        </w:numPr>
        <w:tabs>
          <w:tab w:val="clear" w:pos="1800"/>
          <w:tab w:val="num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6FC">
        <w:rPr>
          <w:rFonts w:ascii="Times New Roman" w:hAnsi="Times New Roman" w:cs="Times New Roman"/>
          <w:sz w:val="28"/>
          <w:szCs w:val="28"/>
        </w:rPr>
        <w:t>применять сокращения слов, кроме установленных правилами русской орфографии, соответствующими государственными стандартами;</w:t>
      </w:r>
      <w:proofErr w:type="gramEnd"/>
    </w:p>
    <w:p w:rsidR="003616FC" w:rsidRPr="003616FC" w:rsidRDefault="003616FC" w:rsidP="00F62E96">
      <w:pPr>
        <w:numPr>
          <w:ilvl w:val="0"/>
          <w:numId w:val="4"/>
        </w:numPr>
        <w:tabs>
          <w:tab w:val="clear" w:pos="1800"/>
          <w:tab w:val="num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сокращать обозначения единиц физических величин, если они уп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требляются без цифр, за исключением единиц физических величин в головках и боковиках таблиц, и в расшифровках буквенных обозначений, входящих в формулы и рисунки.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тексте документа, за исключением формул, таблиц и рисунков, не д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пускается:</w:t>
      </w:r>
    </w:p>
    <w:p w:rsidR="003616FC" w:rsidRPr="003616FC" w:rsidRDefault="003616FC" w:rsidP="00F62E96">
      <w:pPr>
        <w:numPr>
          <w:ilvl w:val="0"/>
          <w:numId w:val="5"/>
        </w:numPr>
        <w:tabs>
          <w:tab w:val="clear" w:pos="180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применять математический знак минус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(-) 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перед отрицательными зн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чениями величин (следует писать слово «минус»);</w:t>
      </w:r>
    </w:p>
    <w:p w:rsidR="003616FC" w:rsidRPr="003616FC" w:rsidRDefault="003616FC" w:rsidP="00F62E96">
      <w:pPr>
        <w:numPr>
          <w:ilvl w:val="0"/>
          <w:numId w:val="5"/>
        </w:numPr>
        <w:tabs>
          <w:tab w:val="clear" w:pos="180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6FC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&gt; (больше), &lt;(меньше), =(равно), ≥(больше или равно), ≤(меньше или равно), ≠(не равно), а также знаки № (номер), % (процент);</w:t>
      </w:r>
      <w:proofErr w:type="gramEnd"/>
    </w:p>
    <w:p w:rsidR="003616FC" w:rsidRPr="003616FC" w:rsidRDefault="003616FC" w:rsidP="00F62E96">
      <w:pPr>
        <w:numPr>
          <w:ilvl w:val="0"/>
          <w:numId w:val="5"/>
        </w:numPr>
        <w:tabs>
          <w:tab w:val="clear" w:pos="180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</w:t>
      </w:r>
      <w:r w:rsidRPr="003616FC">
        <w:rPr>
          <w:rFonts w:ascii="Times New Roman" w:hAnsi="Times New Roman" w:cs="Times New Roman"/>
          <w:sz w:val="28"/>
          <w:szCs w:val="28"/>
        </w:rPr>
        <w:t>у</w:t>
      </w:r>
      <w:r w:rsidRPr="003616FC">
        <w:rPr>
          <w:rFonts w:ascii="Times New Roman" w:hAnsi="Times New Roman" w:cs="Times New Roman"/>
          <w:sz w:val="28"/>
          <w:szCs w:val="28"/>
        </w:rPr>
        <w:t>ментов без регистрационного номера.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6FC">
        <w:rPr>
          <w:rFonts w:ascii="Times New Roman" w:hAnsi="Times New Roman" w:cs="Times New Roman"/>
          <w:sz w:val="28"/>
          <w:szCs w:val="28"/>
        </w:rPr>
        <w:lastRenderedPageBreak/>
        <w:t>Условные буквенные обозначения, изображения или знаки должны соо</w:t>
      </w:r>
      <w:r w:rsidRPr="003616FC">
        <w:rPr>
          <w:rFonts w:ascii="Times New Roman" w:hAnsi="Times New Roman" w:cs="Times New Roman"/>
          <w:sz w:val="28"/>
          <w:szCs w:val="28"/>
        </w:rPr>
        <w:t>т</w:t>
      </w:r>
      <w:r w:rsidRPr="003616FC">
        <w:rPr>
          <w:rFonts w:ascii="Times New Roman" w:hAnsi="Times New Roman" w:cs="Times New Roman"/>
          <w:sz w:val="28"/>
          <w:szCs w:val="28"/>
        </w:rPr>
        <w:t>ветствовать принятым в действующем законодательстве и государственных стандартах.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Перечень допускаемых сокращений слов установлен в ГОСТ </w:t>
      </w:r>
      <w:hyperlink r:id="rId9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2.316</w:t>
        </w:r>
      </w:hyperlink>
      <w:r w:rsidRPr="003616FC">
        <w:rPr>
          <w:rFonts w:ascii="Times New Roman" w:hAnsi="Times New Roman" w:cs="Times New Roman"/>
          <w:sz w:val="28"/>
          <w:szCs w:val="28"/>
        </w:rPr>
        <w:t>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</w:t>
      </w:r>
      <w:r w:rsidRPr="003616FC">
        <w:rPr>
          <w:rFonts w:ascii="Times New Roman" w:hAnsi="Times New Roman" w:cs="Times New Roman"/>
          <w:sz w:val="28"/>
          <w:szCs w:val="28"/>
        </w:rPr>
        <w:t>с</w:t>
      </w:r>
      <w:r w:rsidRPr="003616FC">
        <w:rPr>
          <w:rFonts w:ascii="Times New Roman" w:hAnsi="Times New Roman" w:cs="Times New Roman"/>
          <w:sz w:val="28"/>
          <w:szCs w:val="28"/>
        </w:rPr>
        <w:t>нять в тексте или в перечне обозначений.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работе следует применять стандартизованные единицы физических в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 xml:space="preserve">личин, их наименования и обозначения в соответствии с ГОСТ 8.417.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тексте работы числовые значения величин с обозначением единиц ф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зических величин и единиц счета следует писать цифрами, а числа без обозн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чения единиц физических величин и единиц счета от единицы до девяти - сл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вами.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Приводя наибольшие или наименьшие значения величин, следует прим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нять словосочетание «должно быть не более (не менее)». Приводя допустимые значения отклонений от указанных норм, требований, следует применять сл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восочетание «не должно быть более (менее)». Например, удельный вес озимой пшеницы в структуре посевных площадей  должен быть не более  85%.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Числовые значения величин в тексте следует указывать со степенью то</w:t>
      </w:r>
      <w:r w:rsidRPr="003616FC">
        <w:rPr>
          <w:rFonts w:ascii="Times New Roman" w:hAnsi="Times New Roman" w:cs="Times New Roman"/>
          <w:sz w:val="28"/>
          <w:szCs w:val="28"/>
        </w:rPr>
        <w:t>ч</w:t>
      </w:r>
      <w:r w:rsidRPr="003616FC">
        <w:rPr>
          <w:rFonts w:ascii="Times New Roman" w:hAnsi="Times New Roman" w:cs="Times New Roman"/>
          <w:sz w:val="28"/>
          <w:szCs w:val="28"/>
        </w:rPr>
        <w:t>ности, которая необходима для обеспечения возможностей анализа показателя, при этом в ряду величин осуществляется выравнивание числа знаков после з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пятой. Округление числовых значений величин до первого, второго, третьего и т.д. десятичного знака для одного и того же  показателя  должно быть одинак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вым. Например, если себестоимость озимой пшеницы 2,86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., то себест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имость остальных видов продукции указывается с таким же количеством дес</w:t>
      </w:r>
      <w:r w:rsidRPr="003616FC">
        <w:rPr>
          <w:rFonts w:ascii="Times New Roman" w:hAnsi="Times New Roman" w:cs="Times New Roman"/>
          <w:sz w:val="28"/>
          <w:szCs w:val="28"/>
        </w:rPr>
        <w:t>я</w:t>
      </w:r>
      <w:r w:rsidRPr="003616FC">
        <w:rPr>
          <w:rFonts w:ascii="Times New Roman" w:hAnsi="Times New Roman" w:cs="Times New Roman"/>
          <w:sz w:val="28"/>
          <w:szCs w:val="28"/>
        </w:rPr>
        <w:t xml:space="preserve">тичных знаков, например 1,50; 1,75; 3,42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Дробные числа необходимо приводить в виде десятичных дробей.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Недопустимо отделять единицу физической величины от числового зн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чения (переносить их на разные строки или страницы).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Между последней цифрой и обозначением единицы оставляется пробел (исключением является знак «%», перед которым пробел не ставится).</w:t>
      </w:r>
    </w:p>
    <w:p w:rsid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lastRenderedPageBreak/>
        <w:t>Построение  таблиц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Таблицы применяют для лучшей наглядности и удобства сравнения пок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зателей. На все таблицы документа должны быть приведены ссылки в тексте работы. При ссылке следует писать слово «таблица» с указанием ее номера в скобках. Например: (таблица 1).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Каждая таблица должна иметь заголовок (название). Название таблицы должно отражать ее содержание, быть точным, кратким. В названиях таблиц не рекомендуется применять слова «Анализ», «Динамика», «Расчет» и т.д. Слово «Таблица» и ее заголовок начинают с заглавной буквы. В конце заголовка точка не ставится. Слово «Таблица» не сокращается. Перед и после заголовка табл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 xml:space="preserve">цы, а также после таблицы следует делать либо одинарный интервал, либо 6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без интервала.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pacing w:val="-1"/>
          <w:sz w:val="28"/>
          <w:szCs w:val="28"/>
        </w:rPr>
        <w:t xml:space="preserve">Перед заголовком таблицы помещают надпись «Таблица» с </w:t>
      </w:r>
      <w:r w:rsidRPr="003616FC">
        <w:rPr>
          <w:rFonts w:ascii="Times New Roman" w:hAnsi="Times New Roman" w:cs="Times New Roman"/>
          <w:sz w:val="28"/>
          <w:szCs w:val="28"/>
        </w:rPr>
        <w:t>указанием ее номера (без знака «№»). В таблице допускается 12 и 14 размер шрифта через одинарный интервал.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 переносе части таблицы на другие страницы название помещают только над первой частью таблицы. Нецелесообразно переносить таблицы, к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торые помещаются на одной странице работы. Если размеры таблицы не позв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ляют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разместить ее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на одном листе, то необходимо перенести ее на следующую страницу. Графы таблицы в этом случае нумеруются и их нумерацию повтор</w:t>
      </w:r>
      <w:r w:rsidRPr="003616FC">
        <w:rPr>
          <w:rFonts w:ascii="Times New Roman" w:hAnsi="Times New Roman" w:cs="Times New Roman"/>
          <w:sz w:val="28"/>
          <w:szCs w:val="28"/>
        </w:rPr>
        <w:t>я</w:t>
      </w:r>
      <w:r w:rsidRPr="003616FC">
        <w:rPr>
          <w:rFonts w:ascii="Times New Roman" w:hAnsi="Times New Roman" w:cs="Times New Roman"/>
          <w:sz w:val="28"/>
          <w:szCs w:val="28"/>
        </w:rPr>
        <w:t>ют на следующей странице. Допускается использование функции автоматич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 xml:space="preserve">ского переноса таблицы. В этом случае графы таблицы не нумеруются 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Таблицу, в зависимости от ее размера, помещают под текстом, в котором впервые дана ссылка на нее, или на следующей странице, а при необходимости (большой размер, не основные данные и т.п.) - в приложении к документу.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Допускается размещать таблицу вдоль длинной стороны листа документа. В этом случае ее заголовок должен быть направлен в сторону сшива.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Таблицы, за исключением таблиц приложений, следует нумеровать ара</w:t>
      </w:r>
      <w:r w:rsidRPr="003616FC">
        <w:rPr>
          <w:rFonts w:ascii="Times New Roman" w:hAnsi="Times New Roman" w:cs="Times New Roman"/>
          <w:sz w:val="28"/>
          <w:szCs w:val="28"/>
        </w:rPr>
        <w:t>б</w:t>
      </w:r>
      <w:r w:rsidRPr="003616FC">
        <w:rPr>
          <w:rFonts w:ascii="Times New Roman" w:hAnsi="Times New Roman" w:cs="Times New Roman"/>
          <w:sz w:val="28"/>
          <w:szCs w:val="28"/>
        </w:rPr>
        <w:t>скими цифрами сквозной нумерацией. Таблицы каждого приложения обозн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 xml:space="preserve">чают отдельной нумерацией арабскими цифрами с добавлением перед цифрой </w:t>
      </w:r>
      <w:r w:rsidRPr="003616FC">
        <w:rPr>
          <w:rFonts w:ascii="Times New Roman" w:hAnsi="Times New Roman" w:cs="Times New Roman"/>
          <w:sz w:val="28"/>
          <w:szCs w:val="28"/>
        </w:rPr>
        <w:lastRenderedPageBreak/>
        <w:t>обозначения приложения. Если в документе одна таблица, она должна быть обозначена «Таблица 1».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Таблицы имеют два уровня членения текста: вертикальный - граф и гор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зонтальный - строки.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Не допускается наличие пустых граф и строк в таблицах работы.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заголовках и подзаголовках строк и граф таблицы употребляются тол</w:t>
      </w:r>
      <w:r w:rsidRPr="003616FC">
        <w:rPr>
          <w:rFonts w:ascii="Times New Roman" w:hAnsi="Times New Roman" w:cs="Times New Roman"/>
          <w:sz w:val="28"/>
          <w:szCs w:val="28"/>
        </w:rPr>
        <w:t>ь</w:t>
      </w:r>
      <w:r w:rsidRPr="003616FC">
        <w:rPr>
          <w:rFonts w:ascii="Times New Roman" w:hAnsi="Times New Roman" w:cs="Times New Roman"/>
          <w:sz w:val="28"/>
          <w:szCs w:val="28"/>
        </w:rPr>
        <w:t xml:space="preserve">ко общепринятые сокращения и условные обозначения (по ГОСТ 2.316). 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Единицы измерения пишутся в сокращенном виде. Общая единица изм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рения выносится в заголовок таблицы. При наличии нескольких единиц изм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 xml:space="preserve">рения, они помещаются в заголовках </w:t>
      </w:r>
      <w:r w:rsidRPr="003616FC">
        <w:rPr>
          <w:rFonts w:ascii="Times New Roman" w:hAnsi="Times New Roman" w:cs="Times New Roman"/>
          <w:spacing w:val="-1"/>
          <w:sz w:val="28"/>
          <w:szCs w:val="28"/>
        </w:rPr>
        <w:t>граф или приводятся в тексте боковой ч</w:t>
      </w:r>
      <w:r w:rsidRPr="003616F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3616FC">
        <w:rPr>
          <w:rFonts w:ascii="Times New Roman" w:hAnsi="Times New Roman" w:cs="Times New Roman"/>
          <w:spacing w:val="-1"/>
          <w:sz w:val="28"/>
          <w:szCs w:val="28"/>
        </w:rPr>
        <w:t xml:space="preserve">сти таблицы. В этом случае перед </w:t>
      </w:r>
      <w:r w:rsidRPr="003616FC">
        <w:rPr>
          <w:rFonts w:ascii="Times New Roman" w:hAnsi="Times New Roman" w:cs="Times New Roman"/>
          <w:sz w:val="28"/>
          <w:szCs w:val="28"/>
        </w:rPr>
        <w:t>единицами измерения ставится запятая.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6FC">
        <w:rPr>
          <w:rFonts w:ascii="Times New Roman" w:hAnsi="Times New Roman" w:cs="Times New Roman"/>
          <w:sz w:val="28"/>
          <w:szCs w:val="28"/>
        </w:rPr>
        <w:t>Заголовки граф таблиц начинают с заглавных букв, подзаголовки - со строчных, если они составляют одно предложение с заголовком, и с прописных, если они самостоятельны.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Размещать обозначения в графах таблицы следует: по горизонтали - по левому краю, а по вертикали – по центру. Не допускается включать в таблицу графу «Номер по порядку».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В шапках таблиц заголовки также следует начинать с заглавных букв, подзаголовки –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строчных. Размещать их в ячейках следует по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центру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как по горизонтали, так и по вертикали.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Данные во внутренних ячейках таблицы следует размещать по центру,  а вертикальное выравнивание – только по центру 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 построении таблиц обязательным условием является сопоставимость данных. При этом целесообразно сочетать абсолютные и относительные пок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затели, что облегчает проведение анализа данных.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Число знаков после запятой в каждой графе по строчкам должно быть одинаковым. При отсутствии данных в таблице ставится тире. 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После оформления таблицы проверяют итоги, сопоставляют их с соотве</w:t>
      </w:r>
      <w:r w:rsidRPr="003616FC">
        <w:rPr>
          <w:rFonts w:ascii="Times New Roman" w:hAnsi="Times New Roman" w:cs="Times New Roman"/>
          <w:sz w:val="28"/>
          <w:szCs w:val="28"/>
        </w:rPr>
        <w:t>т</w:t>
      </w:r>
      <w:r w:rsidRPr="003616FC">
        <w:rPr>
          <w:rFonts w:ascii="Times New Roman" w:hAnsi="Times New Roman" w:cs="Times New Roman"/>
          <w:sz w:val="28"/>
          <w:szCs w:val="28"/>
        </w:rPr>
        <w:t xml:space="preserve">ствующими данными других таблиц работы.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Слово «итого» относится к час</w:t>
      </w:r>
      <w:r w:rsidRPr="003616FC">
        <w:rPr>
          <w:rFonts w:ascii="Times New Roman" w:hAnsi="Times New Roman" w:cs="Times New Roman"/>
          <w:sz w:val="28"/>
          <w:szCs w:val="28"/>
        </w:rPr>
        <w:t>т</w:t>
      </w:r>
      <w:r w:rsidRPr="003616FC">
        <w:rPr>
          <w:rFonts w:ascii="Times New Roman" w:hAnsi="Times New Roman" w:cs="Times New Roman"/>
          <w:sz w:val="28"/>
          <w:szCs w:val="28"/>
        </w:rPr>
        <w:t>ным, промежуточным итогам, а «всего» - к общим, суммирующим.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Слова «Итого» и «Всего» пишутся с первой прописной буквы. </w:t>
      </w:r>
    </w:p>
    <w:p w:rsidR="003616FC" w:rsidRPr="003616FC" w:rsidRDefault="003616FC" w:rsidP="003616F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Если в ячейке по какой-то причине  отсутствуют данные, то ставится знак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(-), 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если данные нельзя посчитать, то ставится знак (х)</w:t>
      </w:r>
      <w:r w:rsidR="0079707B">
        <w:rPr>
          <w:rFonts w:ascii="Times New Roman" w:hAnsi="Times New Roman" w:cs="Times New Roman"/>
          <w:sz w:val="28"/>
          <w:szCs w:val="28"/>
        </w:rPr>
        <w:t>.</w:t>
      </w:r>
      <w:r w:rsidRPr="003616F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6830" w:rsidRDefault="00E86830" w:rsidP="003616FC">
      <w:pPr>
        <w:shd w:val="clear" w:color="auto" w:fill="FFFFFF"/>
        <w:tabs>
          <w:tab w:val="left" w:pos="4277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16FC" w:rsidRPr="003616FC" w:rsidRDefault="003616FC" w:rsidP="003616FC">
      <w:pPr>
        <w:shd w:val="clear" w:color="auto" w:fill="FFFFFF"/>
        <w:tabs>
          <w:tab w:val="left" w:pos="4277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16FC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3616FC" w:rsidRPr="003616FC" w:rsidRDefault="003616FC" w:rsidP="003616FC">
      <w:pPr>
        <w:widowControl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Таблица 2 - Эффективность производственно-финансовой деятельности </w:t>
      </w:r>
    </w:p>
    <w:p w:rsidR="003616FC" w:rsidRPr="003616FC" w:rsidRDefault="003616FC" w:rsidP="003616FC">
      <w:pPr>
        <w:widowControl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СПК «Родина»</w:t>
      </w:r>
    </w:p>
    <w:tbl>
      <w:tblPr>
        <w:tblW w:w="0" w:type="auto"/>
        <w:tblInd w:w="88" w:type="dxa"/>
        <w:tblLayout w:type="fixed"/>
        <w:tblLook w:val="0000" w:firstRow="0" w:lastRow="0" w:firstColumn="0" w:lastColumn="0" w:noHBand="0" w:noVBand="0"/>
      </w:tblPr>
      <w:tblGrid>
        <w:gridCol w:w="5690"/>
        <w:gridCol w:w="993"/>
        <w:gridCol w:w="850"/>
        <w:gridCol w:w="851"/>
        <w:gridCol w:w="1134"/>
      </w:tblGrid>
      <w:tr w:rsidR="003616FC" w:rsidRPr="00D40534" w:rsidTr="00D40534">
        <w:trPr>
          <w:trHeight w:val="855"/>
        </w:trPr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D40534">
            <w:pPr>
              <w:widowControl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D4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в % к</w:t>
            </w:r>
            <w:r w:rsidR="00D4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3616FC" w:rsidRPr="00D40534" w:rsidTr="00D40534">
        <w:trPr>
          <w:trHeight w:val="279"/>
        </w:trPr>
        <w:tc>
          <w:tcPr>
            <w:tcW w:w="5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41099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45581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46398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</w:tr>
      <w:tr w:rsidR="003616FC" w:rsidRPr="00D40534" w:rsidTr="00D40534">
        <w:trPr>
          <w:trHeight w:val="316"/>
        </w:trPr>
        <w:tc>
          <w:tcPr>
            <w:tcW w:w="5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37206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39294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38978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</w:tr>
      <w:tr w:rsidR="003616FC" w:rsidRPr="00D40534" w:rsidTr="00D40534">
        <w:trPr>
          <w:trHeight w:val="203"/>
        </w:trPr>
        <w:tc>
          <w:tcPr>
            <w:tcW w:w="5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Прибыль, тыс.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3893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6287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7420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3616FC" w:rsidRPr="00D40534" w:rsidTr="00D40534">
        <w:trPr>
          <w:trHeight w:val="206"/>
        </w:trPr>
        <w:tc>
          <w:tcPr>
            <w:tcW w:w="5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616FC" w:rsidRPr="00D40534" w:rsidRDefault="003616FC" w:rsidP="00F62E9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0006"/>
    </w:p>
    <w:p w:rsid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6FC">
        <w:rPr>
          <w:rFonts w:ascii="Times New Roman" w:hAnsi="Times New Roman" w:cs="Times New Roman"/>
          <w:b/>
          <w:bCs/>
          <w:sz w:val="28"/>
          <w:szCs w:val="28"/>
        </w:rPr>
        <w:t>Оформление</w:t>
      </w:r>
      <w:bookmarkEnd w:id="1"/>
      <w:r w:rsidRPr="003616FC">
        <w:rPr>
          <w:rFonts w:ascii="Times New Roman" w:hAnsi="Times New Roman" w:cs="Times New Roman"/>
          <w:b/>
          <w:bCs/>
          <w:sz w:val="28"/>
          <w:szCs w:val="28"/>
        </w:rPr>
        <w:t xml:space="preserve"> иллюстраций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Количество иллюстраций должно быть достаточным для пояснения изл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гаемого текста. Иллюстрации должны быть выполнены в соответствии с треб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ваниями стандартов ЕСКД и СПДС.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Иллюстрации следует располагать непосредственно после текста, в кот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ром они упоминаются впервые, или на следующей странице. На все иллюстр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ции должны быть ссылки в тексте выпускной квалификационной (бакалав</w:t>
      </w:r>
      <w:r w:rsidRPr="003616FC">
        <w:rPr>
          <w:rFonts w:ascii="Times New Roman" w:hAnsi="Times New Roman" w:cs="Times New Roman"/>
          <w:sz w:val="28"/>
          <w:szCs w:val="28"/>
        </w:rPr>
        <w:t>р</w:t>
      </w:r>
      <w:r w:rsidRPr="003616FC">
        <w:rPr>
          <w:rFonts w:ascii="Times New Roman" w:hAnsi="Times New Roman" w:cs="Times New Roman"/>
          <w:sz w:val="28"/>
          <w:szCs w:val="28"/>
        </w:rPr>
        <w:t>ской) работы. При ссылке следует писать слово «рисунок» с указанием его н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мера в скобках. Например: (рисунок 1).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Иллюстрации, за исключением иллюстраций приложений, следует нум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 xml:space="preserve">ровать арабскими цифрами сквозной нумерацией. </w:t>
      </w:r>
      <w:r w:rsidRPr="003616FC">
        <w:rPr>
          <w:rFonts w:ascii="Times New Roman" w:hAnsi="Times New Roman" w:cs="Times New Roman"/>
          <w:i/>
          <w:sz w:val="28"/>
          <w:szCs w:val="28"/>
        </w:rPr>
        <w:t>Например:</w:t>
      </w:r>
      <w:r w:rsidRPr="003616FC">
        <w:rPr>
          <w:rFonts w:ascii="Times New Roman" w:hAnsi="Times New Roman" w:cs="Times New Roman"/>
          <w:sz w:val="28"/>
          <w:szCs w:val="28"/>
        </w:rPr>
        <w:t xml:space="preserve"> Рисунок 1 (без знака «№»).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Перед и после названия рисунка, а также перед рисунком следует делать либо одинарный интервал, либо 6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без интервала.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 xml:space="preserve"> На рисунке (или в надписи) обязательно должны быть отражены един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 xml:space="preserve">цы измерения и условные обозначения (легенда, которую лучше размещать справа или ниже от рисунка).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Если в тексте документа имеется иллюстрация, на которой изображена схема процесса производства, составные части изделия  или оборудования, то на этой иллюстрации должны быть указаны номера позиций этих составных ч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 xml:space="preserve">стей в пределах данной иллюстрации, которые располагают в возрастающем порядке, за исключением повторяющихся позиций. </w:t>
      </w:r>
    </w:p>
    <w:p w:rsid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Оформление формул и уравнений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формулах в качестве символов следует применять обозначения, уст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новленные соответствующими государственными стандартами. Пояснения символов и числовых коэффициентов, входящих в формулу, если они не поя</w:t>
      </w:r>
      <w:r w:rsidRPr="003616FC">
        <w:rPr>
          <w:rFonts w:ascii="Times New Roman" w:hAnsi="Times New Roman" w:cs="Times New Roman"/>
          <w:sz w:val="28"/>
          <w:szCs w:val="28"/>
        </w:rPr>
        <w:t>с</w:t>
      </w:r>
      <w:r w:rsidRPr="003616FC">
        <w:rPr>
          <w:rFonts w:ascii="Times New Roman" w:hAnsi="Times New Roman" w:cs="Times New Roman"/>
          <w:sz w:val="28"/>
          <w:szCs w:val="28"/>
        </w:rPr>
        <w:t xml:space="preserve">нены ранее в тексте, должны быть приведены непосредственно под формулой.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Пояснения каждого символа следует давать с новой строки в той посл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довательности, в которой символы приведены в формуле. Первая строка поя</w:t>
      </w:r>
      <w:r w:rsidRPr="003616FC">
        <w:rPr>
          <w:rFonts w:ascii="Times New Roman" w:hAnsi="Times New Roman" w:cs="Times New Roman"/>
          <w:sz w:val="28"/>
          <w:szCs w:val="28"/>
        </w:rPr>
        <w:t>с</w:t>
      </w:r>
      <w:r w:rsidRPr="003616FC">
        <w:rPr>
          <w:rFonts w:ascii="Times New Roman" w:hAnsi="Times New Roman" w:cs="Times New Roman"/>
          <w:sz w:val="28"/>
          <w:szCs w:val="28"/>
        </w:rPr>
        <w:t>нения должна начинаться со слова «где» без двоеточия после него.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i/>
          <w:sz w:val="28"/>
          <w:szCs w:val="28"/>
        </w:rPr>
        <w:t xml:space="preserve">Например:   </w:t>
      </w:r>
      <w:r w:rsidRPr="003616FC">
        <w:rPr>
          <w:rFonts w:ascii="Times New Roman" w:hAnsi="Times New Roman" w:cs="Times New Roman"/>
          <w:sz w:val="28"/>
          <w:szCs w:val="28"/>
        </w:rPr>
        <w:t xml:space="preserve">рентабельность (Р) вычисляют по формуле </w:t>
      </w:r>
    </w:p>
    <w:p w:rsidR="003616FC" w:rsidRPr="003616FC" w:rsidRDefault="003616FC" w:rsidP="003616FC">
      <w:pPr>
        <w:pStyle w:val="a7"/>
        <w:spacing w:line="360" w:lineRule="auto"/>
        <w:ind w:firstLine="709"/>
        <w:jc w:val="center"/>
        <w:rPr>
          <w:color w:val="auto"/>
        </w:rPr>
      </w:pPr>
      <w:r w:rsidRPr="003616FC">
        <w:rPr>
          <w:color w:val="auto"/>
        </w:rPr>
        <w:t xml:space="preserve">                                      </w:t>
      </w:r>
      <w:proofErr w:type="gramStart"/>
      <w:r w:rsidRPr="003616FC">
        <w:rPr>
          <w:color w:val="auto"/>
        </w:rPr>
        <w:t>Р</w:t>
      </w:r>
      <w:proofErr w:type="gramEnd"/>
      <w:r w:rsidRPr="003616FC">
        <w:rPr>
          <w:color w:val="auto"/>
        </w:rPr>
        <w:t xml:space="preserve"> =( П / С) * 100,                                                  (1)</w:t>
      </w:r>
    </w:p>
    <w:p w:rsidR="003616FC" w:rsidRPr="003616FC" w:rsidRDefault="003616FC" w:rsidP="003616FC">
      <w:pPr>
        <w:pStyle w:val="a7"/>
        <w:spacing w:line="360" w:lineRule="auto"/>
        <w:ind w:firstLine="709"/>
        <w:rPr>
          <w:color w:val="auto"/>
        </w:rPr>
      </w:pPr>
      <w:r w:rsidRPr="003616FC">
        <w:rPr>
          <w:color w:val="auto"/>
        </w:rPr>
        <w:t xml:space="preserve">где    </w:t>
      </w:r>
      <w:proofErr w:type="gramStart"/>
      <w:r w:rsidRPr="003616FC">
        <w:rPr>
          <w:color w:val="auto"/>
        </w:rPr>
        <w:t>П</w:t>
      </w:r>
      <w:proofErr w:type="gramEnd"/>
      <w:r w:rsidRPr="003616FC">
        <w:rPr>
          <w:color w:val="auto"/>
        </w:rPr>
        <w:t xml:space="preserve">  - прибыль озимой пшеницы, тыс. руб.;</w:t>
      </w:r>
    </w:p>
    <w:p w:rsidR="003616FC" w:rsidRPr="003616FC" w:rsidRDefault="003616FC" w:rsidP="003616FC">
      <w:pPr>
        <w:pStyle w:val="a7"/>
        <w:spacing w:line="360" w:lineRule="auto"/>
        <w:ind w:firstLine="709"/>
        <w:rPr>
          <w:color w:val="auto"/>
        </w:rPr>
      </w:pPr>
      <w:r w:rsidRPr="003616FC">
        <w:rPr>
          <w:color w:val="auto"/>
        </w:rPr>
        <w:t>С</w:t>
      </w:r>
      <w:r w:rsidRPr="003616FC">
        <w:rPr>
          <w:color w:val="auto"/>
          <w:vertAlign w:val="subscript"/>
        </w:rPr>
        <w:t xml:space="preserve">  </w:t>
      </w:r>
      <w:r w:rsidRPr="003616FC">
        <w:rPr>
          <w:color w:val="auto"/>
        </w:rPr>
        <w:t>- себестоимость озимой пшеницы, тыс. руб.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Формулы, следующие одна за другой и не разделенные текстом, раздел</w:t>
      </w:r>
      <w:r w:rsidRPr="003616FC">
        <w:rPr>
          <w:rFonts w:ascii="Times New Roman" w:hAnsi="Times New Roman" w:cs="Times New Roman"/>
          <w:sz w:val="28"/>
          <w:szCs w:val="28"/>
        </w:rPr>
        <w:t>я</w:t>
      </w:r>
      <w:r w:rsidRPr="003616FC">
        <w:rPr>
          <w:rFonts w:ascii="Times New Roman" w:hAnsi="Times New Roman" w:cs="Times New Roman"/>
          <w:sz w:val="28"/>
          <w:szCs w:val="28"/>
        </w:rPr>
        <w:t>ют запятой.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Переносить формулы на следующую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«х».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Формулы, за исключением формул, помещаемых в приложении, должны нумероваться сквозной нумерацией арабскими цифрами, которые записывают на уровне формулы справа в круглых скобках. Одну формулу обозначают  -  (1).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Ссылки в тексте на порядковые номера формул дают в скобках, напр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мер, ... в формуле (1).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Формулы, помещаемые в приложениях, должны нумероваться отдельной нумерацией арабскими цифрами в пределах каждого приложения с добавлен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ем перед каждой цифрой обозначения приложения, например формула (В.1).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Допускается нумерация формул в пределах раздела. В этом случае номер формулы состоит из номера раздела и порядкового номера формулы,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разделе</w:t>
      </w:r>
      <w:r w:rsidRPr="003616FC">
        <w:rPr>
          <w:rFonts w:ascii="Times New Roman" w:hAnsi="Times New Roman" w:cs="Times New Roman"/>
          <w:sz w:val="28"/>
          <w:szCs w:val="28"/>
        </w:rPr>
        <w:t>н</w:t>
      </w:r>
      <w:r w:rsidRPr="003616FC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точкой, например (3.1).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Порядок изложения в документах математических уравнений такой же, как и формул.</w:t>
      </w:r>
    </w:p>
    <w:p w:rsid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6FC">
        <w:rPr>
          <w:rFonts w:ascii="Times New Roman" w:hAnsi="Times New Roman" w:cs="Times New Roman"/>
          <w:b/>
          <w:bCs/>
          <w:sz w:val="28"/>
          <w:szCs w:val="28"/>
        </w:rPr>
        <w:t>Оформление приложений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Материал, дополняющий текст документа, допускается помещать в пр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ложениях. Приложениями могут быть, например, графический материал, та</w:t>
      </w:r>
      <w:r w:rsidRPr="003616FC">
        <w:rPr>
          <w:rFonts w:ascii="Times New Roman" w:hAnsi="Times New Roman" w:cs="Times New Roman"/>
          <w:sz w:val="28"/>
          <w:szCs w:val="28"/>
        </w:rPr>
        <w:t>б</w:t>
      </w:r>
      <w:r w:rsidRPr="003616FC">
        <w:rPr>
          <w:rFonts w:ascii="Times New Roman" w:hAnsi="Times New Roman" w:cs="Times New Roman"/>
          <w:sz w:val="28"/>
          <w:szCs w:val="28"/>
        </w:rPr>
        <w:t>лицы большого формата, расчеты, программ задач, решаемых на ЭВМ и т.д.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тексте работы на все приложения должны быть даны ссылки. Прилож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ния располагают в порядке ссылок на них в тексте документа.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содержании допускается либо перечисление всех приложений, име</w:t>
      </w:r>
      <w:r w:rsidRPr="003616FC">
        <w:rPr>
          <w:rFonts w:ascii="Times New Roman" w:hAnsi="Times New Roman" w:cs="Times New Roman"/>
          <w:sz w:val="28"/>
          <w:szCs w:val="28"/>
        </w:rPr>
        <w:t>ю</w:t>
      </w:r>
      <w:r w:rsidRPr="003616FC">
        <w:rPr>
          <w:rFonts w:ascii="Times New Roman" w:hAnsi="Times New Roman" w:cs="Times New Roman"/>
          <w:sz w:val="28"/>
          <w:szCs w:val="28"/>
        </w:rPr>
        <w:t>щихся в работе, либо разовое упоминание слова «Приложения»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Каждое приложение следует начинать с новой страницы с указанием наверху справа страницы слова «Приложение».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Приложение должно иметь заголовок, который записывают по центру с прописной буквы отдельной строкой.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Приложения обозначают заглавными буквами русского алфавита, нач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 xml:space="preserve">ная с А, за исключением букв Ё, 3, Й, О, Ч, Ь,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, Ъ. После слова «Приложение» следует буква, обозначающая его последовательность.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В случае полного использования букв русского алфавита допускается обозначать приложения арабскими цифрами.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Если в документе одно приложение, оно обозначается «Приложение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».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Каждое приложение, представленное в иллюстрационном или табличном виде, обозначают без нумерации и слова «Рисунок» или «Таблица», но с обяз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тельным указанием ее названия.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Приложения, как правило, выполняют на листах формата А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. Допускае</w:t>
      </w:r>
      <w:r w:rsidRPr="003616FC">
        <w:rPr>
          <w:rFonts w:ascii="Times New Roman" w:hAnsi="Times New Roman" w:cs="Times New Roman"/>
          <w:sz w:val="28"/>
          <w:szCs w:val="28"/>
        </w:rPr>
        <w:t>т</w:t>
      </w:r>
      <w:r w:rsidRPr="003616FC">
        <w:rPr>
          <w:rFonts w:ascii="Times New Roman" w:hAnsi="Times New Roman" w:cs="Times New Roman"/>
          <w:sz w:val="28"/>
          <w:szCs w:val="28"/>
        </w:rPr>
        <w:t>ся оформлять приложения на листах формата A3, А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и А1.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</w:t>
      </w:r>
      <w:r w:rsidRPr="003616FC">
        <w:rPr>
          <w:rFonts w:ascii="Times New Roman" w:hAnsi="Times New Roman" w:cs="Times New Roman"/>
          <w:sz w:val="28"/>
          <w:szCs w:val="28"/>
        </w:rPr>
        <w:t>ж</w:t>
      </w:r>
      <w:r w:rsidRPr="003616FC">
        <w:rPr>
          <w:rFonts w:ascii="Times New Roman" w:hAnsi="Times New Roman" w:cs="Times New Roman"/>
          <w:sz w:val="28"/>
          <w:szCs w:val="28"/>
        </w:rPr>
        <w:t>дого приложения. Перед номером ставится обозначение этого приложения.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В содержании </w:t>
      </w:r>
      <w:r w:rsidR="0075004A">
        <w:rPr>
          <w:rFonts w:ascii="Times New Roman" w:hAnsi="Times New Roman" w:cs="Times New Roman"/>
          <w:sz w:val="28"/>
          <w:szCs w:val="28"/>
        </w:rPr>
        <w:t>курсового проекта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нумеруется первая страница прилож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ния. Остальные страницы приложений нумерации не подлежат.</w:t>
      </w:r>
    </w:p>
    <w:p w:rsidR="00780BAD" w:rsidRDefault="00780BAD" w:rsidP="00F62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Примерное содер</w:t>
      </w:r>
      <w:r w:rsidR="00F62E96" w:rsidRPr="00F62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жание курсово</w:t>
      </w:r>
      <w:r w:rsidR="00D40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работы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тема: 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стратегии развития производства на прим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 СХ</w:t>
      </w:r>
      <w:r w:rsidR="003616FC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путь»»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темы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обоснование выбора направлений стратегического развития пре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рассмотреть современные теоретические взгляды на стратегич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управление в сельском хозяйстве; проанализировать текущее состояние внутренней и внешней среды фирмы; выявить приоритетные направления дальнейшего развития в средне- и долгосрочной перспективе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исследования: состояние и пути развития СХ</w:t>
      </w:r>
      <w:r w:rsidR="00F6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исследования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работы: объем, количество таблиц и рисунков, наименований литературы, приложений.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1 Современные теоретические взгляды на вопросы стратегического м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неджмента в сельском хозяйстве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Понятие, задачи и преимущества применения стратегического упра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стратегического управления в АПК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стратегического менеджмента в российских условиях</w:t>
      </w:r>
    </w:p>
    <w:p w:rsidR="00780BAD" w:rsidRPr="003616FC" w:rsidRDefault="0079707B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текущего состояния внутренней и внешней среды СХ</w:t>
      </w:r>
      <w:r w:rsidR="00F6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лый путь» </w:t>
      </w:r>
      <w:proofErr w:type="spellStart"/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Таловского</w:t>
      </w:r>
      <w:proofErr w:type="spellEnd"/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Воронежской области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сложившейся внутренней среды 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предприятия, его достоинства и недостатки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Природно-климатические условия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обеспеченности основными видами ресурсов и эффективность их использования: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 (таблица) и производительность труда (таблица)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средства (таблица) и показатели их использования (таблица)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земля (таблица)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основных отраслей предприятия: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растениеводство (структура посевов, валовые сборы, урожайность)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животноводство (наличие поголовья и его продуктивность)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результаты деятельности предприятия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финансовой устойчивости и платежеспособности предпри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состояния внешней среды 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 (предпочт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– в форме PEST-анализа)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политико-правовой среды (федеральное и региональное законод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тельство, регламентирующее деятельность предприятий такого типа)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Экономическая среда (на основе данных федеральной или региональной статистики – анализ макроэкономической ситуации в стране и регионе: показ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состояния и развития предпринимательской активности и финансовой поддержки с/х производителей государством)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среда (на основе данных федеральной или региональной ст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тистики – анализ демографических показателей и материальной обеспеченн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населения, в </w:t>
      </w:r>
      <w:proofErr w:type="spellStart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покупательной способности)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Технологическая среда (описание применяемых технологий производства той продукции, которую производит и СХ</w:t>
      </w:r>
      <w:r w:rsidR="00F6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путь»)</w:t>
      </w:r>
    </w:p>
    <w:p w:rsidR="00780BAD" w:rsidRPr="003616FC" w:rsidRDefault="0079707B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направления стратегического развития СХ</w:t>
      </w:r>
      <w:r w:rsidR="00F6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</w:t>
      </w:r>
    </w:p>
    <w:p w:rsidR="00780BAD" w:rsidRPr="003616FC" w:rsidRDefault="00F62E96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Обоснование выбора стратегических направлений развития 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«Светлый путь»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SWOT-анализ (в одном </w:t>
      </w:r>
      <w:proofErr w:type="gramStart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вариантов: либо просто по количеству факторов в каждом квадранте, либо с определением их ранжирования и весов)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квадранта, в который попадает СХА «Светлый путь» и кра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 описание рекомендуемой для него стратегии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путей (по факторам SWOT-анализа) для возможного перехода предприятия в более предпочтительный квадрант</w:t>
      </w:r>
    </w:p>
    <w:p w:rsidR="00780BAD" w:rsidRPr="003616FC" w:rsidRDefault="0079707B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80BAD"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направлениям стратегического развития предприятия и их обоснование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выявлена нерациональная структура посевов и низкая ур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жайность культур. В этом случае в качестве предложений могут быть </w:t>
      </w:r>
      <w:proofErr w:type="gramStart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proofErr w:type="gramEnd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рациональная структура посевов (или землепользования вообще), соответствующая нормативам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 по повышению плодородия почв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севообороты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обоснованием является ожидаемый прирост урожайн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проект по которому составляется на 3-5 лет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Например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выявлен узкий ассортимент продукции, снижающий гибкость и адаптивность предприятия в условиях </w:t>
      </w:r>
      <w:proofErr w:type="gramStart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неопределенности</w:t>
      </w:r>
      <w:proofErr w:type="gramEnd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погодных усл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вий, так и рыночной конъюнктуры. В этом случае в качестве предложений м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быть </w:t>
      </w:r>
      <w:proofErr w:type="gramStart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proofErr w:type="gramEnd"/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по внедрению в севооборот дополнительных культур (ос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 перспективных: сои, рапса, бобовых, эфиромасличных и др.)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севообороты, включающие эти культуры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-технологические карты для выращивания этих культур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предложения</w:t>
      </w:r>
    </w:p>
    <w:p w:rsidR="00780BAD" w:rsidRPr="003616FC" w:rsidRDefault="00780BAD" w:rsidP="003616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Краткое резюме выводов, сделанных по главам 2 и 3, указание на ожид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16FC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емый эффект и реалистичность проектируемых мер</w:t>
      </w:r>
    </w:p>
    <w:p w:rsidR="00780BAD" w:rsidRDefault="00780BAD" w:rsidP="008A3EF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6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темы курсовых </w:t>
      </w:r>
      <w:r w:rsidR="00D405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Позиционирование фирмы на рынке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управления предприятия 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Проблемы и трудности стратегического управления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</w:t>
      </w:r>
      <w:r w:rsid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стратегии складского хозяйства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Специфика развития предприятий малого бизнеса  на стадиях жизненного цикла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методов стратегического управления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модели стратегического планирования на стадии роста предприятия малого бизнеса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миссий и целей стратегического управления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развития производства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организационной структуры с позиции выполнения стратегии фирмы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Стратегия повышения конкурентоспособности предприятий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Стратегическое управление организацией 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организационной структуры с позиции выполнения стратегии фи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Стратегический потенциал организации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развития предприятия 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Исследование ключевых компет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енций для успеха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Факторы, определяющие успех фирмы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организационной структуры с позиции выполнения стратегии фи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Стратегический менеджмент как непрерывный процесс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миссий и целей стратегического управления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 разработки функциональных стратегий организации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стратегии организации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Стратегия использования потенциала предприятия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 применения конкурентных стратегий в бизнесе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Стратегия конкурентного преимущества фирмы 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Стратегическое управление как совокупность взаимосвязанных упра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ленческих процессов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Информационное обеспечение в системе стратегического менеджмента организации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Финансовая стратегия предприятия и проект ее совершенствования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Стратегии маркетинга и роста фирмы </w:t>
      </w:r>
    </w:p>
    <w:p w:rsidR="00914D19" w:rsidRPr="00D90206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Роль стратегии маркетинга в стратегическом управлении организацией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Стратегическое планирование на фирме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развития производства продукции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параметров внешней среды предприятий малого и среднего би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проведения анализа среды при стратегическом планир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вании деятельности фирмы </w:t>
      </w:r>
    </w:p>
    <w:p w:rsidR="00914D19" w:rsidRPr="00D90206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создания конкурентных преимуществ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Необходимость проведения анализа среды при стратегическом 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вании деятельности фирмы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сть стратегического менеджмента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конкурентоспособности предприятия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Основы стратегического управления организацией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и контроль выполнения стратегии 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финансовой стратегии предприятия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организационной структуры с позиции выполнения стратегии фирмы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Стратегическое планирование на фирме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сильных и слабых сторон фирмы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Необходимость стратегического менеджмента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сильных и слабых сторон фирмы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Инновационная стратегия в эффективной работе предприятия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потенциала развития предприятия малого бизнеса на 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стадии роста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развития производства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Оптимизация стратегии развития предприятия </w:t>
      </w:r>
    </w:p>
    <w:p w:rsidR="00D90206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стратегии организации </w:t>
      </w:r>
    </w:p>
    <w:p w:rsidR="00914D19" w:rsidRPr="00D90206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Стратегические альтернативы развития системы управления персоналом и оценка их эффективности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Исследование внешней среды организации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стратегического роста организации </w:t>
      </w:r>
    </w:p>
    <w:p w:rsidR="00D90206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стратегического анализа предприятия в условиях рыночной экономики </w:t>
      </w:r>
    </w:p>
    <w:p w:rsidR="00914D19" w:rsidRPr="00D90206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внешней и внутренней с</w:t>
      </w:r>
      <w:r w:rsidR="003B439D" w:rsidRP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реды организации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Стратегия повышения конкурентоспособности предприятий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Схема включения маркетинга в стратегическое управление фирмой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функциональных стратегий 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и трудности стратегиче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управления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 выбор стратегии поведения как сердце</w:t>
      </w:r>
      <w:r w:rsidR="003B439D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вина стратегического управления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Факторы, оказывающие</w:t>
      </w:r>
      <w:r w:rsidR="00D90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влияние на определение миссии 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4D19" w:rsidRPr="0031494E" w:rsidRDefault="003B439D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Стратегия роста организации</w:t>
      </w:r>
      <w:r w:rsidR="00914D19"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Методы разработки стратегии фирмы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</w:t>
      </w:r>
      <w:proofErr w:type="gramStart"/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 стр</w:t>
      </w:r>
      <w:proofErr w:type="gramEnd"/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атегического планирования. Проведение поэтапной процед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ры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Стратегическое управление в условиях рынка 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оперативного и стратегического управления фирмой.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стратегического менеджмента.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и трудности стратегического управления.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Стратегическое управление как совокупность взаимосвязанных упра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ленческих процессов.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Анализ и выбор стратегии поведения как сердцевина стратегического управления.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стратегии – залог успеха и достижения поставленных целей.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Определяющая роль высшего руководства в выполнении стратегии фи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и контроль выполнения стратегии.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миссий и целей стратегического управления.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проведения анализа среды при стратегическом планир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вании деятельности фирмы.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Необходимость поддержания баланса между организацией и внешней средой.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Ситуационный анализ, его особенности и содержание.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сильных и слабых сторон фирмы.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Широкое и узкое понимание миссии организации.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Факторы, оказывающие влияние на определение миссии.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Требования, предъявляемые к целям при их формировании.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Лидерство в минимизации издержек производства.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Базисные (эталонные) стратегии развития бизнеса.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действия и шаги при выборе стратегии фирмы.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стадии выполнения стратегии.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организационной структуры с позиции выполнения стратегии фирмы.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организационной структуры с позиции выполнения стратегии фи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организационной культуры в реализации стратегии.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Позиционирование фирмы на рынке.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Видимые и скрытые элементы стратегии фирмы.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фирмы как способ объединения людей и важнейшая задача страт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гического менеджмента.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Стратегический менеджмент как непрерывный процесс.</w:t>
      </w:r>
    </w:p>
    <w:p w:rsidR="00914D19" w:rsidRPr="0031494E" w:rsidRDefault="00914D19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Эффективность стратегического менеджмента и лидеры стратегических изменений.</w:t>
      </w:r>
    </w:p>
    <w:p w:rsidR="0031494E" w:rsidRP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Формулирование миссии для функциональных служб.</w:t>
      </w:r>
    </w:p>
    <w:p w:rsidR="0031494E" w:rsidRP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целевых установок для деятельности организации.</w:t>
      </w:r>
    </w:p>
    <w:p w:rsidR="0031494E" w:rsidRP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Корпоративная стратегия.</w:t>
      </w:r>
    </w:p>
    <w:p w:rsidR="0031494E" w:rsidRP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концепция формирования стратегии на каждом организацио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 уровне.</w:t>
      </w:r>
    </w:p>
    <w:p w:rsidR="0031494E" w:rsidRP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Стратегии маркетинга и роста фирмы.</w:t>
      </w:r>
    </w:p>
    <w:p w:rsidR="0031494E" w:rsidRP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 включения маркетинга в стратегическое управление фирмой.</w:t>
      </w:r>
    </w:p>
    <w:p w:rsidR="0031494E" w:rsidRDefault="0031494E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Стратегический контроль маркетинговой деятельности и содерж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14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плана ревизии.</w:t>
      </w:r>
    </w:p>
    <w:p w:rsidR="00FE0EC2" w:rsidRPr="0031494E" w:rsidRDefault="00FE0EC2" w:rsidP="008A3EF4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стратегических решений на основе анализа среды орг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низации </w:t>
      </w:r>
    </w:p>
    <w:p w:rsidR="0079707B" w:rsidRPr="003616FC" w:rsidRDefault="0079707B" w:rsidP="007970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7B" w:rsidRPr="00E86830" w:rsidRDefault="00E86830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30">
        <w:rPr>
          <w:rFonts w:ascii="Times New Roman" w:hAnsi="Times New Roman" w:cs="Times New Roman"/>
          <w:b/>
          <w:sz w:val="28"/>
          <w:szCs w:val="28"/>
        </w:rPr>
        <w:t>Составление списка используемой литературы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Образцы оформления</w:t>
      </w:r>
      <w:r w:rsidR="00D405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затекстовых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библиографических ссылок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по ГОСТ 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7.0.5–2008. Библиографическая ссылка.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Официальные материалы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Российская Федерация. Конституция (1993). Конституция Российской Федерации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офиц. текст. – М.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Маркетинг, 2001. – 39 с.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Российская Федерация. Законы. Гражданский кодекс Российской Федер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>ции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офиц. текст. – М.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Экзамен, 2001. – 304 с. 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Российская Федерация. Законы. Гражданский кодекс Российской Федер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 xml:space="preserve">ции. Ч. </w:t>
      </w:r>
      <w:r w:rsidRPr="003616F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616F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закон от 26 ноября </w:t>
      </w:r>
      <w:smartTag w:uri="urn:schemas-microsoft-com:office:smarttags" w:element="metricconverter">
        <w:smartTagPr>
          <w:attr w:name="ProductID" w:val="2001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3616FC">
        <w:rPr>
          <w:rFonts w:ascii="Times New Roman" w:hAnsi="Times New Roman" w:cs="Times New Roman"/>
          <w:sz w:val="28"/>
          <w:szCs w:val="28"/>
        </w:rPr>
        <w:t>. №146-ФЗ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// С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зак-ва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РФ. – 2001. – № 49. – Ст. 4552.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Российская Федерация. Правительство. О совершенствовании лизинговой деятельности в агропромышленном комплексе : постановление Правительства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ос. Федерации от 22 мая </w:t>
      </w:r>
      <w:smartTag w:uri="urn:schemas-microsoft-com:office:smarttags" w:element="metricconverter">
        <w:smartTagPr>
          <w:attr w:name="ProductID" w:val="2001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3616FC">
        <w:rPr>
          <w:rFonts w:ascii="Times New Roman" w:hAnsi="Times New Roman" w:cs="Times New Roman"/>
          <w:sz w:val="28"/>
          <w:szCs w:val="28"/>
        </w:rPr>
        <w:t>. № 404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// С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зак-ва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РФ. – 2001. – № 22. – Ст. 2248.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Ставропольский край. Законы. О потребительской корзине в Ставропол</w:t>
      </w:r>
      <w:r w:rsidRPr="003616FC">
        <w:rPr>
          <w:rFonts w:ascii="Times New Roman" w:hAnsi="Times New Roman" w:cs="Times New Roman"/>
          <w:sz w:val="28"/>
          <w:szCs w:val="28"/>
        </w:rPr>
        <w:t>ь</w:t>
      </w:r>
      <w:r w:rsidRPr="003616FC">
        <w:rPr>
          <w:rFonts w:ascii="Times New Roman" w:hAnsi="Times New Roman" w:cs="Times New Roman"/>
          <w:sz w:val="28"/>
          <w:szCs w:val="28"/>
        </w:rPr>
        <w:t>ском крае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Ставроп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края от 14 июня </w:t>
      </w:r>
      <w:smartTag w:uri="urn:schemas-microsoft-com:office:smarttags" w:element="metricconverter">
        <w:smartTagPr>
          <w:attr w:name="ProductID" w:val="2001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3616FC">
        <w:rPr>
          <w:rFonts w:ascii="Times New Roman" w:hAnsi="Times New Roman" w:cs="Times New Roman"/>
          <w:sz w:val="28"/>
          <w:szCs w:val="28"/>
        </w:rPr>
        <w:t xml:space="preserve">. № 34-КЗ //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Ставроп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правда. – 2001. – 22 июня. – С. 4.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Российская Федерация. Министерство финансов. Положение по бухга</w:t>
      </w:r>
      <w:r w:rsidRPr="003616FC">
        <w:rPr>
          <w:rFonts w:ascii="Times New Roman" w:hAnsi="Times New Roman" w:cs="Times New Roman"/>
          <w:sz w:val="28"/>
          <w:szCs w:val="28"/>
        </w:rPr>
        <w:t>л</w:t>
      </w:r>
      <w:r w:rsidRPr="003616FC">
        <w:rPr>
          <w:rFonts w:ascii="Times New Roman" w:hAnsi="Times New Roman" w:cs="Times New Roman"/>
          <w:sz w:val="28"/>
          <w:szCs w:val="28"/>
        </w:rPr>
        <w:t xml:space="preserve">терскому учету «Учет займов и кредитов и затрат по их обслуживанию» ПБУ 15/01 : утв. приказом Минфина России  от 2 авг. </w:t>
      </w:r>
      <w:smartTag w:uri="urn:schemas-microsoft-com:office:smarttags" w:element="metricconverter">
        <w:smartTagPr>
          <w:attr w:name="ProductID" w:val="2001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3616FC">
        <w:rPr>
          <w:rFonts w:ascii="Times New Roman" w:hAnsi="Times New Roman" w:cs="Times New Roman"/>
          <w:sz w:val="28"/>
          <w:szCs w:val="28"/>
        </w:rPr>
        <w:t>. № 60 н // Рос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изнес-газ. – 2001. – 2 окт. –  С. 5.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Книги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i/>
          <w:sz w:val="28"/>
          <w:szCs w:val="28"/>
        </w:rPr>
        <w:t>Если книга написана одним, двумя или тремя авторами, то фамилии а</w:t>
      </w:r>
      <w:r w:rsidRPr="003616FC">
        <w:rPr>
          <w:rFonts w:ascii="Times New Roman" w:hAnsi="Times New Roman" w:cs="Times New Roman"/>
          <w:i/>
          <w:sz w:val="28"/>
          <w:szCs w:val="28"/>
        </w:rPr>
        <w:t>в</w:t>
      </w:r>
      <w:r w:rsidRPr="003616FC">
        <w:rPr>
          <w:rFonts w:ascii="Times New Roman" w:hAnsi="Times New Roman" w:cs="Times New Roman"/>
          <w:i/>
          <w:sz w:val="28"/>
          <w:szCs w:val="28"/>
        </w:rPr>
        <w:t>торов перечисляются перед заглавием</w:t>
      </w:r>
      <w:r w:rsidRPr="003616FC">
        <w:rPr>
          <w:rFonts w:ascii="Times New Roman" w:hAnsi="Times New Roman" w:cs="Times New Roman"/>
          <w:sz w:val="28"/>
          <w:szCs w:val="28"/>
        </w:rPr>
        <w:t>:</w:t>
      </w:r>
    </w:p>
    <w:p w:rsidR="003616FC" w:rsidRPr="003616FC" w:rsidRDefault="003616FC" w:rsidP="003616FC">
      <w:pPr>
        <w:tabs>
          <w:tab w:val="left" w:pos="180"/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Чурин Ю. Г. Теория сепарации сыпучих материалов и ее применение при проектировании и эксплуатации промышленных сепараторов вибрационного типа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Кострома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КГСХА, 2010. 98 с.</w:t>
      </w:r>
    </w:p>
    <w:p w:rsidR="003616FC" w:rsidRPr="003616FC" w:rsidRDefault="003616FC" w:rsidP="003616FC">
      <w:pPr>
        <w:tabs>
          <w:tab w:val="left" w:pos="180"/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Голицына О. Л., Максимов Н. В., Попов И. И. Информационные системы : учеб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особие. М.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ФОРУМ, 2009. С. 275.</w:t>
      </w:r>
    </w:p>
    <w:p w:rsidR="003616FC" w:rsidRPr="003616FC" w:rsidRDefault="003616FC" w:rsidP="003616FC">
      <w:pPr>
        <w:tabs>
          <w:tab w:val="left" w:pos="180"/>
          <w:tab w:val="left" w:pos="360"/>
        </w:tabs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16FC">
        <w:rPr>
          <w:rFonts w:ascii="Times New Roman" w:hAnsi="Times New Roman" w:cs="Times New Roman"/>
          <w:i/>
          <w:sz w:val="28"/>
          <w:szCs w:val="28"/>
        </w:rPr>
        <w:t>Если книга написана авторским коллективом, более трех человек, то фамилии авторов указываются после заглавия.</w:t>
      </w:r>
    </w:p>
    <w:p w:rsidR="003616FC" w:rsidRPr="003616FC" w:rsidRDefault="003616FC" w:rsidP="003616FC">
      <w:pPr>
        <w:tabs>
          <w:tab w:val="left" w:pos="0"/>
          <w:tab w:val="left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Управление инновационной деятельностью региональных предприним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 xml:space="preserve">тельских структур / Т. Г.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Гурнович</w:t>
      </w:r>
      <w:proofErr w:type="spellEnd"/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Л. В.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Агаркова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Собченко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, Ю. М. Склярова, В. С. Яковенко. М.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МИРАКЛЬ, 2013. 136 с.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Автореферат диссертации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Щекин А. Ю. Снижение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травмоопасности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мобильных агрегатов для вн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сения органических удобрений совершенствованием средства защиты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авт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реф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наук. Красноярск, 2011. 17 с.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Статистический сборник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Финансы России – 2010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стат. сб. /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служба гос. стат. М., 2010. С. 127–129.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Статьи из журналов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Алексеев В. Н., Ермилов В. Г., Ильин В. В. О привлекательности инв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стиционного климата экономики Москвы  // Финансы. 2009. № 6. С. 27–31.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По поводу правительственной антикризисной программы / Р. С. Гри</w:t>
      </w:r>
      <w:r w:rsidRPr="003616FC">
        <w:rPr>
          <w:rFonts w:ascii="Times New Roman" w:hAnsi="Times New Roman" w:cs="Times New Roman"/>
          <w:sz w:val="28"/>
          <w:szCs w:val="28"/>
        </w:rPr>
        <w:t>н</w:t>
      </w:r>
      <w:r w:rsidRPr="003616FC">
        <w:rPr>
          <w:rFonts w:ascii="Times New Roman" w:hAnsi="Times New Roman" w:cs="Times New Roman"/>
          <w:sz w:val="28"/>
          <w:szCs w:val="28"/>
        </w:rPr>
        <w:t>берг, Ю. Ю. Болдырев, М. Г. Делягин, О. Г. Дмитриева // Российский эконом</w:t>
      </w:r>
      <w:r w:rsidRPr="003616FC">
        <w:rPr>
          <w:rFonts w:ascii="Times New Roman" w:hAnsi="Times New Roman" w:cs="Times New Roman"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>ческий журнал. 2009. № 3/4. С. 3–16.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Соколов Я. В. Бухгалтерский учет и экономический кризис // Вестник Санкт-Петербургского университета. Серия 5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Экономика. 2009. </w:t>
      </w:r>
      <w:hyperlink r:id="rId10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 2</w:t>
        </w:r>
      </w:hyperlink>
      <w:r w:rsidRPr="003616FC">
        <w:rPr>
          <w:rFonts w:ascii="Times New Roman" w:hAnsi="Times New Roman" w:cs="Times New Roman"/>
          <w:sz w:val="28"/>
          <w:szCs w:val="28"/>
        </w:rPr>
        <w:t>. С. 12–19.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Хорольский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В. Я., Бондарь С. Н., Бондарь М. С. </w:t>
      </w:r>
      <w:hyperlink r:id="rId11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Повышение эффективн</w:t>
        </w:r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сти высокоскоростных аналого-цифровых преобразователей за счет введения блока определения знака и инвертирования отрицательных напряжений</w:t>
        </w:r>
      </w:hyperlink>
      <w:r w:rsidRPr="003616FC">
        <w:rPr>
          <w:rFonts w:ascii="Times New Roman" w:hAnsi="Times New Roman" w:cs="Times New Roman"/>
          <w:sz w:val="28"/>
          <w:szCs w:val="28"/>
        </w:rPr>
        <w:t xml:space="preserve"> // </w:t>
      </w:r>
      <w:hyperlink r:id="rId12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Изв</w:t>
        </w:r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стия высших учебных заведений. Северо - Кавказский регион. Серия</w:t>
        </w:r>
        <w:proofErr w:type="gramStart"/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:</w:t>
        </w:r>
        <w:proofErr w:type="gramEnd"/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Технич</w:t>
        </w:r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</w:t>
        </w:r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ские науки</w:t>
        </w:r>
      </w:hyperlink>
      <w:r w:rsidRPr="003616FC">
        <w:rPr>
          <w:rFonts w:ascii="Times New Roman" w:hAnsi="Times New Roman" w:cs="Times New Roman"/>
          <w:sz w:val="28"/>
          <w:szCs w:val="28"/>
        </w:rPr>
        <w:t xml:space="preserve">. 2007. </w:t>
      </w:r>
      <w:hyperlink r:id="rId13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 3</w:t>
        </w:r>
      </w:hyperlink>
      <w:r w:rsidRPr="003616FC">
        <w:rPr>
          <w:rFonts w:ascii="Times New Roman" w:hAnsi="Times New Roman" w:cs="Times New Roman"/>
          <w:sz w:val="28"/>
          <w:szCs w:val="28"/>
        </w:rPr>
        <w:t>. С. 15–17.</w:t>
      </w:r>
    </w:p>
    <w:p w:rsidR="003616FC" w:rsidRPr="003B2C8F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Касмынин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Г. Г. Влияние способов и приёмов обработки почвы на её плотность и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водопрочность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, а также урожайность подсолнечника в условиях Ставропольского края //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YoungScience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</w:t>
      </w:r>
      <w:r w:rsidRPr="003616FC">
        <w:rPr>
          <w:rFonts w:ascii="Times New Roman" w:hAnsi="Times New Roman" w:cs="Times New Roman"/>
          <w:sz w:val="28"/>
          <w:szCs w:val="28"/>
          <w:lang w:val="en-US"/>
        </w:rPr>
        <w:t xml:space="preserve">2014. № 1. </w:t>
      </w:r>
      <w:proofErr w:type="gramStart"/>
      <w:r w:rsidRPr="003616FC">
        <w:rPr>
          <w:rFonts w:ascii="Times New Roman" w:hAnsi="Times New Roman" w:cs="Times New Roman"/>
          <w:sz w:val="28"/>
          <w:szCs w:val="28"/>
          <w:lang w:val="en-US"/>
        </w:rPr>
        <w:t>URL :</w:t>
      </w:r>
      <w:proofErr w:type="gramEnd"/>
      <w:r w:rsidRPr="003616FC">
        <w:rPr>
          <w:rFonts w:ascii="Times New Roman" w:hAnsi="Times New Roman" w:cs="Times New Roman"/>
          <w:sz w:val="28"/>
          <w:szCs w:val="28"/>
          <w:lang w:val="en-US"/>
        </w:rPr>
        <w:t xml:space="preserve"> http://www.yscience.ru/articles/YS2014-V1-D5-A9.pdf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Статьи из сборников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Цымбаленко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Т. Т., Рожкова Д. Инвестиционная деятельность в Ставр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польском крае // Развитие форм и инструментария управления аграрной экон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микой региона : сб. науч. тр. по материалам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3616FC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(г. Ставрополь, 16–20 мая </w:t>
      </w:r>
      <w:smartTag w:uri="urn:schemas-microsoft-com:office:smarttags" w:element="metricconverter">
        <w:smartTagPr>
          <w:attr w:name="ProductID" w:val="2005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3616FC">
        <w:rPr>
          <w:rFonts w:ascii="Times New Roman" w:hAnsi="Times New Roman" w:cs="Times New Roman"/>
          <w:sz w:val="28"/>
          <w:szCs w:val="28"/>
        </w:rPr>
        <w:t xml:space="preserve">.) /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СтГАУ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Ставрополь, 2005. С. 346–352.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Патенты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Пат. 2482691 Российская Федерация, МПК А </w:t>
      </w:r>
      <w:smartTag w:uri="urn:schemas-microsoft-com:office:smarttags" w:element="metricconverter">
        <w:smartTagPr>
          <w:attr w:name="ProductID" w:val="23 F"/>
        </w:smartTagPr>
        <w:r w:rsidRPr="003616FC">
          <w:rPr>
            <w:rFonts w:ascii="Times New Roman" w:hAnsi="Times New Roman" w:cs="Times New Roman"/>
            <w:sz w:val="28"/>
            <w:szCs w:val="28"/>
          </w:rPr>
          <w:t>23 F</w:t>
        </w:r>
      </w:smartTag>
      <w:r w:rsidRPr="003616FC">
        <w:rPr>
          <w:rFonts w:ascii="Times New Roman" w:hAnsi="Times New Roman" w:cs="Times New Roman"/>
          <w:sz w:val="28"/>
          <w:szCs w:val="28"/>
        </w:rPr>
        <w:t xml:space="preserve"> 3/34, А </w:t>
      </w:r>
      <w:smartTag w:uri="urn:schemas-microsoft-com:office:smarttags" w:element="metricconverter">
        <w:smartTagPr>
          <w:attr w:name="ProductID" w:val="23 F"/>
        </w:smartTagPr>
        <w:r w:rsidRPr="003616FC">
          <w:rPr>
            <w:rFonts w:ascii="Times New Roman" w:hAnsi="Times New Roman" w:cs="Times New Roman"/>
            <w:sz w:val="28"/>
            <w:szCs w:val="28"/>
          </w:rPr>
          <w:t>23 F</w:t>
        </w:r>
      </w:smartTag>
      <w:r w:rsidRPr="003616FC">
        <w:rPr>
          <w:rFonts w:ascii="Times New Roman" w:hAnsi="Times New Roman" w:cs="Times New Roman"/>
          <w:sz w:val="28"/>
          <w:szCs w:val="28"/>
        </w:rPr>
        <w:t xml:space="preserve"> 3/08. Сп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соб производства чая из листьев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стевии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/ В. И. Трухачев, Г. П. Стародубцева, Ю. А.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Безгина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, Т. Г. Шаповаленко, С. И. Любая, С. В. Авилов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заявитель и п</w:t>
      </w:r>
      <w:r w:rsidRPr="003616FC">
        <w:rPr>
          <w:rFonts w:ascii="Times New Roman" w:hAnsi="Times New Roman" w:cs="Times New Roman"/>
          <w:sz w:val="28"/>
          <w:szCs w:val="28"/>
        </w:rPr>
        <w:t>а</w:t>
      </w:r>
      <w:r w:rsidRPr="003616FC">
        <w:rPr>
          <w:rFonts w:ascii="Times New Roman" w:hAnsi="Times New Roman" w:cs="Times New Roman"/>
          <w:sz w:val="28"/>
          <w:szCs w:val="28"/>
        </w:rPr>
        <w:t xml:space="preserve">тентообладатель ФГБОУ ВПО Ставропольский ГАУ. № 2011144476/10 ;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02.11.11 ;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27.05.13,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№ 15. 9 с.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Авторские свидетельства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А. с. 46711 Российская Федерация. Овцы.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/ В. И. Трухачев, И. И.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Селькин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, С. И.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Старожук</w:t>
      </w:r>
      <w:proofErr w:type="spellEnd"/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заявители : ОАО «Степное», ФГОУ ВПО Ста</w:t>
      </w:r>
      <w:r w:rsidRPr="003616FC">
        <w:rPr>
          <w:rFonts w:ascii="Times New Roman" w:hAnsi="Times New Roman" w:cs="Times New Roman"/>
          <w:sz w:val="28"/>
          <w:szCs w:val="28"/>
        </w:rPr>
        <w:t>в</w:t>
      </w:r>
      <w:r w:rsidRPr="003616FC">
        <w:rPr>
          <w:rFonts w:ascii="Times New Roman" w:hAnsi="Times New Roman" w:cs="Times New Roman"/>
          <w:sz w:val="28"/>
          <w:szCs w:val="28"/>
        </w:rPr>
        <w:t>ропольский ГАУ. № 9359934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11.12.06 ;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16.01.08,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131.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Отчеты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>Исследование и разработка аппаратных и программных средств системы технического зрения транспортного средства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отчет о НИОКР / ООО НПП “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Оптикон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” ; рук. В. Г. Бондарев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исполн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.: В. И. Конотоп, С. В. Ипполитов. Ставрополь, 2009. 98 с.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.: с. 74. № ГР 01200957547. Инв. № И090726164858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Программы для ЭВМ</w:t>
      </w:r>
    </w:p>
    <w:p w:rsid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Свидетельство 2013616138. Электронный практикум по дисциплине " Технологическое и техническое обеспечение процессов машинного доения к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ров, обработки и переработки молока"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программа для ЭВМ / В. И. Трухачев, И. В. Капустин, В. И.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Будков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, Д. И.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Грицай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(RU) ; правообладатель ФГОУ ВПО Ставропольский ГАУ. № 2013613806 ;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07.05.13 ;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20.09.2013,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№ 3, (Ч. 1.). 37,3 Мб.</w:t>
      </w: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Ссылки на электронные ресурсы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Сведения о состоянии окружающей среды Ставропольского края [Эле</w:t>
      </w:r>
      <w:r w:rsidRPr="003616FC">
        <w:rPr>
          <w:rFonts w:ascii="Times New Roman" w:hAnsi="Times New Roman" w:cs="Times New Roman"/>
          <w:sz w:val="28"/>
          <w:szCs w:val="28"/>
        </w:rPr>
        <w:t>к</w:t>
      </w:r>
      <w:r w:rsidRPr="003616FC">
        <w:rPr>
          <w:rFonts w:ascii="Times New Roman" w:hAnsi="Times New Roman" w:cs="Times New Roman"/>
          <w:sz w:val="28"/>
          <w:szCs w:val="28"/>
        </w:rPr>
        <w:t xml:space="preserve">тронный ресурс] // Экологический раздел сайта ГПНТБ России.URL: </w:t>
      </w:r>
      <w:hyperlink r:id="rId14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http://ecology.gpntb.ru/ecolibworld/project/regions_russia/north_caucasus/stavropol/</w:t>
        </w:r>
      </w:hyperlink>
      <w:r w:rsidRPr="003616FC">
        <w:rPr>
          <w:rFonts w:ascii="Times New Roman" w:hAnsi="Times New Roman" w:cs="Times New Roman"/>
          <w:sz w:val="28"/>
          <w:szCs w:val="28"/>
        </w:rPr>
        <w:t xml:space="preserve"> (дата обращения: 16.01.2012).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Петербургские чтения [Электронный ресурс]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база данных] // Российская национальная библиотека: [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Офиц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]. 2001. URL:http://www.nlr.ru/poisk (дата обращения: 28.07.2003).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Об акционерных обществах [Электронный ресурс] :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закон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ос. Федерации от 24 февраля </w:t>
      </w:r>
      <w:smartTag w:uri="urn:schemas-microsoft-com:office:smarttags" w:element="metricconverter">
        <w:smartTagPr>
          <w:attr w:name="ProductID" w:val="2004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3616FC">
        <w:rPr>
          <w:rFonts w:ascii="Times New Roman" w:hAnsi="Times New Roman" w:cs="Times New Roman"/>
          <w:sz w:val="28"/>
          <w:szCs w:val="28"/>
        </w:rPr>
        <w:t>. № 5-ФЗ. Доступ из справ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правовой системы «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».</w:t>
      </w:r>
    </w:p>
    <w:p w:rsidR="00BC24F1" w:rsidRDefault="00BC24F1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4F1" w:rsidRDefault="00BC24F1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FC" w:rsidRPr="003616FC" w:rsidRDefault="003616FC" w:rsidP="003616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Источники из ЭБС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 xml:space="preserve">Белоусова А. Р.,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Мельчина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О. П. Английский язык для студентов сел</w:t>
      </w:r>
      <w:r w:rsidRPr="003616FC">
        <w:rPr>
          <w:rFonts w:ascii="Times New Roman" w:hAnsi="Times New Roman" w:cs="Times New Roman"/>
          <w:sz w:val="28"/>
          <w:szCs w:val="28"/>
        </w:rPr>
        <w:t>ь</w:t>
      </w:r>
      <w:r w:rsidRPr="003616FC">
        <w:rPr>
          <w:rFonts w:ascii="Times New Roman" w:hAnsi="Times New Roman" w:cs="Times New Roman"/>
          <w:sz w:val="28"/>
          <w:szCs w:val="28"/>
        </w:rPr>
        <w:t xml:space="preserve">скохозяйственных вузов [Электронный ресурс] :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4-е изд. стер. СПб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Лань, 2010. 352 с. (ЭБС издательства «Лань»). </w:t>
      </w:r>
      <w:r w:rsidRPr="003616FC">
        <w:rPr>
          <w:rFonts w:ascii="Times New Roman" w:hAnsi="Times New Roman" w:cs="Times New Roman"/>
          <w:sz w:val="28"/>
          <w:szCs w:val="28"/>
        </w:rPr>
        <w:lastRenderedPageBreak/>
        <w:t xml:space="preserve">URL:  http://e.lanbook.com/books/element.php?pl1_cid=25&amp;pl1_id=588. 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с экрана.</w:t>
      </w:r>
    </w:p>
    <w:p w:rsidR="003616FC" w:rsidRPr="003616FC" w:rsidRDefault="003616FC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Шарков Ф. И. Основы социального государства [Электронный ресурс]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учебник. Дашков и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о, 2012. 314 с. (Университетская библиотека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). URL: http://www.biblioclub.ru/book/112235/.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. с экрана. </w:t>
      </w:r>
    </w:p>
    <w:p w:rsidR="003616FC" w:rsidRPr="003616FC" w:rsidRDefault="003616FC" w:rsidP="000B371D">
      <w:pPr>
        <w:tabs>
          <w:tab w:val="left" w:pos="237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F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Российская Федерация. Министерство образования. П</w:t>
      </w:r>
      <w:r w:rsidRPr="003616FC">
        <w:rPr>
          <w:rFonts w:ascii="Times New Roman" w:hAnsi="Times New Roman" w:cs="Times New Roman"/>
          <w:iCs/>
          <w:sz w:val="28"/>
          <w:szCs w:val="28"/>
        </w:rPr>
        <w:t xml:space="preserve">оложение об итоговой государственной аттестации выпускников высших учебных заведений Российской Федерации: </w:t>
      </w:r>
      <w:r w:rsidRPr="003616FC">
        <w:rPr>
          <w:rFonts w:ascii="Times New Roman" w:hAnsi="Times New Roman" w:cs="Times New Roman"/>
          <w:sz w:val="28"/>
          <w:szCs w:val="28"/>
        </w:rPr>
        <w:t xml:space="preserve">  утв. приказом Минобразования России  от 25.03.03 N 1155 // </w:t>
      </w:r>
      <w:hyperlink r:id="rId15" w:history="1">
        <w:r w:rsidR="000B371D" w:rsidRPr="00FD3E92">
          <w:rPr>
            <w:rStyle w:val="a4"/>
            <w:rFonts w:ascii="Times New Roman" w:hAnsi="Times New Roman" w:cs="Times New Roman"/>
            <w:sz w:val="28"/>
            <w:szCs w:val="28"/>
          </w:rPr>
          <w:t>www.quality.kstu.kursk.ru/dok_smq /</w:t>
        </w:r>
        <w:proofErr w:type="spellStart"/>
        <w:r w:rsidR="000B371D" w:rsidRPr="00FD3E92">
          <w:rPr>
            <w:rStyle w:val="a4"/>
            <w:rFonts w:ascii="Times New Roman" w:hAnsi="Times New Roman" w:cs="Times New Roman"/>
            <w:sz w:val="28"/>
            <w:szCs w:val="28"/>
          </w:rPr>
          <w:t>vnd</w:t>
        </w:r>
        <w:proofErr w:type="spellEnd"/>
        <w:r w:rsidR="000B371D" w:rsidRPr="00FD3E9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0B3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moin</w:t>
      </w:r>
      <w:proofErr w:type="spellEnd"/>
      <w:r w:rsidR="000B371D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prikaz</w:t>
      </w:r>
      <w:proofErr w:type="spellEnd"/>
      <w:r w:rsidR="000B371D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sz w:val="28"/>
          <w:szCs w:val="28"/>
        </w:rPr>
        <w:t>/pr_1155 (25.03.03).  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 высшего професси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 xml:space="preserve">нального образования по специальности 080502.65 «Экономика и управление на предприятии АПК»:  утв. приказом Государственного  комитета Российской Федерации по высшему образованию  от 5 марта </w:t>
      </w:r>
      <w:smartTag w:uri="urn:schemas-microsoft-com:office:smarttags" w:element="metricconverter">
        <w:smartTagPr>
          <w:attr w:name="ProductID" w:val="1994 г"/>
        </w:smartTagPr>
        <w:r w:rsidRPr="003616FC">
          <w:rPr>
            <w:rFonts w:ascii="Times New Roman" w:hAnsi="Times New Roman" w:cs="Times New Roman"/>
            <w:sz w:val="28"/>
            <w:szCs w:val="28"/>
          </w:rPr>
          <w:t xml:space="preserve">1994 </w:t>
        </w:r>
        <w:proofErr w:type="spellStart"/>
        <w:r w:rsidRPr="003616FC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3616FC">
        <w:rPr>
          <w:rFonts w:ascii="Times New Roman" w:hAnsi="Times New Roman" w:cs="Times New Roman"/>
          <w:sz w:val="28"/>
          <w:szCs w:val="28"/>
        </w:rPr>
        <w:t>.N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180.//</w:t>
      </w:r>
      <w:hyperlink r:id="rId16" w:history="1">
        <w:r w:rsidRPr="003616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www.bgsha.ru/modules.php?name</w:t>
        </w:r>
      </w:hyperlink>
      <w:r w:rsidRPr="003616FC">
        <w:rPr>
          <w:rFonts w:ascii="Times New Roman" w:hAnsi="Times New Roman" w:cs="Times New Roman"/>
          <w:sz w:val="28"/>
          <w:szCs w:val="28"/>
        </w:rPr>
        <w:t>.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ГОСТ 2.105-95 ЕСКД Общие требования к текстовым документам и ГОСТ 2.106-96 ЕСКД Текстовые документы //</w:t>
      </w:r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www.skonline.ru/doc</w:t>
      </w:r>
      <w:r w:rsidR="000B371D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/3441.</w:t>
      </w:r>
      <w:r w:rsidR="000B371D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html</w:t>
      </w:r>
      <w:proofErr w:type="spellEnd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  ( 09 </w:t>
      </w:r>
      <w:proofErr w:type="spellStart"/>
      <w:proofErr w:type="gramStart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Апр</w:t>
      </w:r>
      <w:proofErr w:type="spellEnd"/>
      <w:proofErr w:type="gramEnd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 2002).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Style w:val="green1"/>
          <w:rFonts w:ascii="Times New Roman" w:hAnsi="Times New Roman" w:cs="Times New Roman"/>
          <w:color w:val="auto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ГОСТ 7.1-2003 «Библиографическое описание документа. Общие тр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 xml:space="preserve">бования и правила составления» // </w:t>
      </w:r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www.skonline.ru/doc/41088.html  (31 </w:t>
      </w:r>
      <w:proofErr w:type="spellStart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Мар</w:t>
      </w:r>
      <w:proofErr w:type="spellEnd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 2005).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Издания. Международная стандартная нумерация книг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ГОСТ 7.32-2001. – Взамен ГОСТ 7.32-91. 2002-01-01. – Минск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Межгос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 совет по станда</w:t>
      </w:r>
      <w:r w:rsidRPr="003616FC">
        <w:rPr>
          <w:rFonts w:ascii="Times New Roman" w:hAnsi="Times New Roman" w:cs="Times New Roman"/>
          <w:sz w:val="28"/>
          <w:szCs w:val="28"/>
        </w:rPr>
        <w:t>р</w:t>
      </w:r>
      <w:r w:rsidRPr="003616FC">
        <w:rPr>
          <w:rFonts w:ascii="Times New Roman" w:hAnsi="Times New Roman" w:cs="Times New Roman"/>
          <w:sz w:val="28"/>
          <w:szCs w:val="28"/>
        </w:rPr>
        <w:t>тизации, метрологии и сертификации</w:t>
      </w:r>
      <w:proofErr w:type="gramStart"/>
      <w:r w:rsidRPr="003616F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616FC">
        <w:rPr>
          <w:rFonts w:ascii="Times New Roman" w:hAnsi="Times New Roman" w:cs="Times New Roman"/>
          <w:sz w:val="28"/>
          <w:szCs w:val="28"/>
        </w:rPr>
        <w:t xml:space="preserve"> М. : Изд-во стандартов, 2002. – 3 с.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bCs/>
          <w:sz w:val="28"/>
          <w:szCs w:val="28"/>
        </w:rPr>
        <w:t>ГОСТ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2.316</w:t>
      </w:r>
      <w:r w:rsidRPr="003616FC">
        <w:rPr>
          <w:rFonts w:ascii="Times New Roman" w:hAnsi="Times New Roman" w:cs="Times New Roman"/>
          <w:sz w:val="28"/>
          <w:szCs w:val="28"/>
        </w:rPr>
        <w:t>-</w:t>
      </w:r>
      <w:r w:rsidRPr="003616FC">
        <w:rPr>
          <w:rFonts w:ascii="Times New Roman" w:hAnsi="Times New Roman" w:cs="Times New Roman"/>
          <w:bCs/>
          <w:sz w:val="28"/>
          <w:szCs w:val="28"/>
        </w:rPr>
        <w:t>68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ЕСКД</w:t>
      </w:r>
      <w:r w:rsidRPr="003616FC">
        <w:rPr>
          <w:rFonts w:ascii="Times New Roman" w:hAnsi="Times New Roman" w:cs="Times New Roman"/>
          <w:sz w:val="28"/>
          <w:szCs w:val="28"/>
        </w:rPr>
        <w:t xml:space="preserve">. </w:t>
      </w:r>
      <w:r w:rsidRPr="003616FC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нанесения</w:t>
      </w:r>
      <w:r w:rsidRPr="003616FC">
        <w:rPr>
          <w:rFonts w:ascii="Times New Roman" w:hAnsi="Times New Roman" w:cs="Times New Roman"/>
          <w:sz w:val="28"/>
          <w:szCs w:val="28"/>
        </w:rPr>
        <w:t xml:space="preserve"> на </w:t>
      </w:r>
      <w:r w:rsidRPr="003616FC">
        <w:rPr>
          <w:rFonts w:ascii="Times New Roman" w:hAnsi="Times New Roman" w:cs="Times New Roman"/>
          <w:bCs/>
          <w:sz w:val="28"/>
          <w:szCs w:val="28"/>
        </w:rPr>
        <w:t>чертежах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надписей</w:t>
      </w:r>
      <w:r w:rsidRPr="003616FC">
        <w:rPr>
          <w:rFonts w:ascii="Times New Roman" w:hAnsi="Times New Roman" w:cs="Times New Roman"/>
          <w:sz w:val="28"/>
          <w:szCs w:val="28"/>
        </w:rPr>
        <w:t xml:space="preserve">, </w:t>
      </w:r>
      <w:r w:rsidRPr="003616FC">
        <w:rPr>
          <w:rFonts w:ascii="Times New Roman" w:hAnsi="Times New Roman" w:cs="Times New Roman"/>
          <w:bCs/>
          <w:sz w:val="28"/>
          <w:szCs w:val="28"/>
        </w:rPr>
        <w:t>те</w:t>
      </w:r>
      <w:r w:rsidRPr="003616FC">
        <w:rPr>
          <w:rFonts w:ascii="Times New Roman" w:hAnsi="Times New Roman" w:cs="Times New Roman"/>
          <w:bCs/>
          <w:sz w:val="28"/>
          <w:szCs w:val="28"/>
        </w:rPr>
        <w:t>х</w:t>
      </w:r>
      <w:r w:rsidRPr="003616FC">
        <w:rPr>
          <w:rFonts w:ascii="Times New Roman" w:hAnsi="Times New Roman" w:cs="Times New Roman"/>
          <w:bCs/>
          <w:sz w:val="28"/>
          <w:szCs w:val="28"/>
        </w:rPr>
        <w:t>нических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требований</w:t>
      </w:r>
      <w:r w:rsidRPr="003616FC">
        <w:rPr>
          <w:rFonts w:ascii="Times New Roman" w:hAnsi="Times New Roman" w:cs="Times New Roman"/>
          <w:sz w:val="28"/>
          <w:szCs w:val="28"/>
        </w:rPr>
        <w:t xml:space="preserve"> и </w:t>
      </w:r>
      <w:r w:rsidRPr="003616FC">
        <w:rPr>
          <w:rFonts w:ascii="Times New Roman" w:hAnsi="Times New Roman" w:cs="Times New Roman"/>
          <w:bCs/>
          <w:sz w:val="28"/>
          <w:szCs w:val="28"/>
        </w:rPr>
        <w:t>таблиц//</w:t>
      </w:r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www.skonline.ru/doc/3471.html  (09 </w:t>
      </w:r>
      <w:proofErr w:type="spellStart"/>
      <w:proofErr w:type="gramStart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Апр</w:t>
      </w:r>
      <w:proofErr w:type="spellEnd"/>
      <w:proofErr w:type="gramEnd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 2002).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bCs/>
          <w:sz w:val="28"/>
          <w:szCs w:val="28"/>
        </w:rPr>
        <w:t>ГОСТ</w:t>
      </w:r>
      <w:r w:rsidRPr="003616FC">
        <w:rPr>
          <w:rFonts w:ascii="Times New Roman" w:hAnsi="Times New Roman" w:cs="Times New Roman"/>
          <w:sz w:val="28"/>
          <w:szCs w:val="28"/>
        </w:rPr>
        <w:t xml:space="preserve"> 8.430-88 </w:t>
      </w:r>
      <w:r w:rsidRPr="003616FC">
        <w:rPr>
          <w:rFonts w:ascii="Times New Roman" w:hAnsi="Times New Roman" w:cs="Times New Roman"/>
          <w:bCs/>
          <w:sz w:val="28"/>
          <w:szCs w:val="28"/>
        </w:rPr>
        <w:t>ГСИ</w:t>
      </w:r>
      <w:r w:rsidRPr="003616FC">
        <w:rPr>
          <w:rFonts w:ascii="Times New Roman" w:hAnsi="Times New Roman" w:cs="Times New Roman"/>
          <w:sz w:val="28"/>
          <w:szCs w:val="28"/>
        </w:rPr>
        <w:t xml:space="preserve">. Обозначения </w:t>
      </w:r>
      <w:r w:rsidRPr="003616FC">
        <w:rPr>
          <w:rFonts w:ascii="Times New Roman" w:hAnsi="Times New Roman" w:cs="Times New Roman"/>
          <w:bCs/>
          <w:sz w:val="28"/>
          <w:szCs w:val="28"/>
        </w:rPr>
        <w:t>единиц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физических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величин</w:t>
      </w:r>
      <w:r w:rsidRPr="003616FC">
        <w:rPr>
          <w:rFonts w:ascii="Times New Roman" w:hAnsi="Times New Roman" w:cs="Times New Roman"/>
          <w:sz w:val="28"/>
          <w:szCs w:val="28"/>
        </w:rPr>
        <w:t xml:space="preserve"> для п</w:t>
      </w:r>
      <w:r w:rsidRPr="003616FC">
        <w:rPr>
          <w:rFonts w:ascii="Times New Roman" w:hAnsi="Times New Roman" w:cs="Times New Roman"/>
          <w:sz w:val="28"/>
          <w:szCs w:val="28"/>
        </w:rPr>
        <w:t>е</w:t>
      </w:r>
      <w:r w:rsidRPr="003616FC">
        <w:rPr>
          <w:rFonts w:ascii="Times New Roman" w:hAnsi="Times New Roman" w:cs="Times New Roman"/>
          <w:sz w:val="28"/>
          <w:szCs w:val="28"/>
        </w:rPr>
        <w:t>чатающих устройств с ограниченным набором знаков.- Взамен</w:t>
      </w:r>
      <w:r w:rsidRPr="003616FC">
        <w:rPr>
          <w:rFonts w:ascii="Times New Roman" w:hAnsi="Times New Roman" w:cs="Times New Roman"/>
          <w:bCs/>
          <w:sz w:val="28"/>
          <w:szCs w:val="28"/>
        </w:rPr>
        <w:t xml:space="preserve"> ГОСТ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8.417</w:t>
      </w:r>
      <w:r w:rsidRPr="003616FC">
        <w:rPr>
          <w:rFonts w:ascii="Times New Roman" w:hAnsi="Times New Roman" w:cs="Times New Roman"/>
          <w:sz w:val="28"/>
          <w:szCs w:val="28"/>
        </w:rPr>
        <w:t>-</w:t>
      </w:r>
      <w:r w:rsidRPr="003616FC">
        <w:rPr>
          <w:rFonts w:ascii="Times New Roman" w:hAnsi="Times New Roman" w:cs="Times New Roman"/>
          <w:bCs/>
          <w:sz w:val="28"/>
          <w:szCs w:val="28"/>
        </w:rPr>
        <w:t>81//</w:t>
      </w:r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www.skonline.ru/doc/32873.html  (19 </w:t>
      </w:r>
      <w:proofErr w:type="spellStart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>Июн</w:t>
      </w:r>
      <w:proofErr w:type="spellEnd"/>
      <w:r w:rsidRPr="003616FC">
        <w:rPr>
          <w:rStyle w:val="green1"/>
          <w:rFonts w:ascii="Times New Roman" w:hAnsi="Times New Roman" w:cs="Times New Roman"/>
          <w:color w:val="auto"/>
          <w:sz w:val="28"/>
          <w:szCs w:val="28"/>
        </w:rPr>
        <w:t xml:space="preserve"> 2006).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lastRenderedPageBreak/>
        <w:t xml:space="preserve">Алексеев Ю.В.,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Казачинский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 В.П., Никитина Н.С</w:t>
      </w:r>
      <w:r w:rsidRPr="003616FC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3616FC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Научно-исследовательские работы. Курсовые, дипломные, диссертации. Общая мет</w:t>
        </w:r>
        <w:r w:rsidRPr="003616FC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</w:t>
        </w:r>
        <w:r w:rsidRPr="003616FC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дология, методика подготовки и оформления</w:t>
        </w:r>
      </w:hyperlink>
      <w:r w:rsidRPr="003616FC">
        <w:rPr>
          <w:rFonts w:ascii="Times New Roman" w:hAnsi="Times New Roman" w:cs="Times New Roman"/>
          <w:bCs/>
          <w:sz w:val="28"/>
          <w:szCs w:val="28"/>
        </w:rPr>
        <w:t>//</w:t>
      </w:r>
      <w:r w:rsidRPr="003616FC">
        <w:rPr>
          <w:rFonts w:ascii="Times New Roman" w:hAnsi="Times New Roman" w:cs="Times New Roman"/>
          <w:sz w:val="28"/>
          <w:szCs w:val="28"/>
        </w:rPr>
        <w:t>www.biblion.ru/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napToGrid w:val="0"/>
          <w:sz w:val="28"/>
          <w:szCs w:val="28"/>
        </w:rPr>
        <w:t>Методические рекомендации по дипломному проектированию и в</w:t>
      </w:r>
      <w:r w:rsidRPr="003616FC"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3616FC">
        <w:rPr>
          <w:rFonts w:ascii="Times New Roman" w:hAnsi="Times New Roman" w:cs="Times New Roman"/>
          <w:snapToGrid w:val="0"/>
          <w:sz w:val="28"/>
          <w:szCs w:val="28"/>
        </w:rPr>
        <w:t xml:space="preserve">полнению выпускных квалификационных РАБОТ </w:t>
      </w:r>
      <w:r w:rsidRPr="003616FC">
        <w:rPr>
          <w:rFonts w:ascii="Times New Roman" w:hAnsi="Times New Roman" w:cs="Times New Roman"/>
          <w:bCs/>
          <w:snapToGrid w:val="0"/>
          <w:sz w:val="28"/>
          <w:szCs w:val="28"/>
        </w:rPr>
        <w:t>//</w:t>
      </w:r>
      <w:r w:rsidRPr="003616FC">
        <w:rPr>
          <w:rFonts w:ascii="Times New Roman" w:hAnsi="Times New Roman" w:cs="Times New Roman"/>
          <w:sz w:val="28"/>
          <w:szCs w:val="28"/>
        </w:rPr>
        <w:t>www.miemp.ru/</w:t>
      </w:r>
      <w:r w:rsidR="000B3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student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metod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fef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 xml:space="preserve">/vkr_gor.pdf. 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6FC">
        <w:rPr>
          <w:rFonts w:ascii="Times New Roman" w:hAnsi="Times New Roman" w:cs="Times New Roman"/>
          <w:sz w:val="28"/>
          <w:szCs w:val="28"/>
        </w:rPr>
        <w:t>Общие требования и рекомендации по оформлению рефератов, курс</w:t>
      </w:r>
      <w:r w:rsidRPr="003616FC">
        <w:rPr>
          <w:rFonts w:ascii="Times New Roman" w:hAnsi="Times New Roman" w:cs="Times New Roman"/>
          <w:sz w:val="28"/>
          <w:szCs w:val="28"/>
        </w:rPr>
        <w:t>о</w:t>
      </w:r>
      <w:r w:rsidRPr="003616FC">
        <w:rPr>
          <w:rFonts w:ascii="Times New Roman" w:hAnsi="Times New Roman" w:cs="Times New Roman"/>
          <w:sz w:val="28"/>
          <w:szCs w:val="28"/>
        </w:rPr>
        <w:t>вых и дипломных работ//www.referatbank.ru/</w:t>
      </w:r>
      <w:proofErr w:type="spellStart"/>
      <w:r w:rsidRPr="003616FC">
        <w:rPr>
          <w:rFonts w:ascii="Times New Roman" w:hAnsi="Times New Roman" w:cs="Times New Roman"/>
          <w:sz w:val="28"/>
          <w:szCs w:val="28"/>
        </w:rPr>
        <w:t>rulesdesign</w:t>
      </w:r>
      <w:proofErr w:type="spellEnd"/>
      <w:r w:rsidRPr="003616FC">
        <w:rPr>
          <w:rFonts w:ascii="Times New Roman" w:hAnsi="Times New Roman" w:cs="Times New Roman"/>
          <w:sz w:val="28"/>
          <w:szCs w:val="28"/>
        </w:rPr>
        <w:t>.</w:t>
      </w:r>
    </w:p>
    <w:p w:rsidR="003616FC" w:rsidRPr="003616FC" w:rsidRDefault="003616FC" w:rsidP="003616FC">
      <w:pPr>
        <w:numPr>
          <w:ilvl w:val="0"/>
          <w:numId w:val="6"/>
        </w:numPr>
        <w:tabs>
          <w:tab w:val="num" w:pos="540"/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16FC">
        <w:rPr>
          <w:rFonts w:ascii="Times New Roman" w:hAnsi="Times New Roman" w:cs="Times New Roman"/>
          <w:bCs/>
          <w:sz w:val="28"/>
          <w:szCs w:val="28"/>
        </w:rPr>
        <w:t>Примерные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требования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к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подготовке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защите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выпускной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квалифик</w:t>
      </w:r>
      <w:r w:rsidRPr="003616FC">
        <w:rPr>
          <w:rFonts w:ascii="Times New Roman" w:hAnsi="Times New Roman" w:cs="Times New Roman"/>
          <w:bCs/>
          <w:sz w:val="28"/>
          <w:szCs w:val="28"/>
        </w:rPr>
        <w:t>а</w:t>
      </w:r>
      <w:r w:rsidRPr="003616FC">
        <w:rPr>
          <w:rFonts w:ascii="Times New Roman" w:hAnsi="Times New Roman" w:cs="Times New Roman"/>
          <w:bCs/>
          <w:sz w:val="28"/>
          <w:szCs w:val="28"/>
        </w:rPr>
        <w:t>ционной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на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кафедре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труда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и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социальной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политики</w:t>
      </w:r>
      <w:r w:rsidRPr="003616FC">
        <w:rPr>
          <w:rFonts w:ascii="Times New Roman" w:hAnsi="Times New Roman" w:cs="Times New Roman"/>
          <w:sz w:val="28"/>
          <w:szCs w:val="28"/>
        </w:rPr>
        <w:t xml:space="preserve"> </w:t>
      </w:r>
      <w:r w:rsidRPr="003616FC">
        <w:rPr>
          <w:rFonts w:ascii="Times New Roman" w:hAnsi="Times New Roman" w:cs="Times New Roman"/>
          <w:bCs/>
          <w:sz w:val="28"/>
          <w:szCs w:val="28"/>
        </w:rPr>
        <w:t>РАГС</w:t>
      </w:r>
      <w:r w:rsidRPr="003616FC">
        <w:rPr>
          <w:rFonts w:ascii="Times New Roman" w:hAnsi="Times New Roman" w:cs="Times New Roman"/>
          <w:sz w:val="28"/>
          <w:szCs w:val="28"/>
        </w:rPr>
        <w:t>.//www.ksocpol.rags.ru/diplom.htm.  </w:t>
      </w:r>
    </w:p>
    <w:p w:rsidR="004B3976" w:rsidRPr="003616FC" w:rsidRDefault="004B3976" w:rsidP="003616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B3976" w:rsidRPr="003616FC" w:rsidSect="003B2C8F">
      <w:headerReference w:type="default" r:id="rId18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C2D" w:rsidRDefault="00D41C2D" w:rsidP="00054D1C">
      <w:pPr>
        <w:spacing w:after="0" w:line="240" w:lineRule="auto"/>
      </w:pPr>
      <w:r>
        <w:separator/>
      </w:r>
    </w:p>
  </w:endnote>
  <w:endnote w:type="continuationSeparator" w:id="0">
    <w:p w:rsidR="00D41C2D" w:rsidRDefault="00D41C2D" w:rsidP="0005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C2D" w:rsidRDefault="00D41C2D" w:rsidP="00054D1C">
      <w:pPr>
        <w:spacing w:after="0" w:line="240" w:lineRule="auto"/>
      </w:pPr>
      <w:r>
        <w:separator/>
      </w:r>
    </w:p>
  </w:footnote>
  <w:footnote w:type="continuationSeparator" w:id="0">
    <w:p w:rsidR="00D41C2D" w:rsidRDefault="00D41C2D" w:rsidP="0005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992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2C8F" w:rsidRPr="00EE5A47" w:rsidRDefault="003B2C8F">
        <w:pPr>
          <w:pStyle w:val="aa"/>
          <w:jc w:val="center"/>
          <w:rPr>
            <w:rFonts w:ascii="Times New Roman" w:hAnsi="Times New Roman" w:cs="Times New Roman"/>
          </w:rPr>
        </w:pPr>
        <w:r w:rsidRPr="00EE5A47">
          <w:rPr>
            <w:rFonts w:ascii="Times New Roman" w:hAnsi="Times New Roman" w:cs="Times New Roman"/>
          </w:rPr>
          <w:fldChar w:fldCharType="begin"/>
        </w:r>
        <w:r w:rsidRPr="00EE5A47">
          <w:rPr>
            <w:rFonts w:ascii="Times New Roman" w:hAnsi="Times New Roman" w:cs="Times New Roman"/>
          </w:rPr>
          <w:instrText>PAGE   \* MERGEFORMAT</w:instrText>
        </w:r>
        <w:r w:rsidRPr="00EE5A47">
          <w:rPr>
            <w:rFonts w:ascii="Times New Roman" w:hAnsi="Times New Roman" w:cs="Times New Roman"/>
          </w:rPr>
          <w:fldChar w:fldCharType="separate"/>
        </w:r>
        <w:r w:rsidR="00025EA0">
          <w:rPr>
            <w:rFonts w:ascii="Times New Roman" w:hAnsi="Times New Roman" w:cs="Times New Roman"/>
            <w:noProof/>
          </w:rPr>
          <w:t>27</w:t>
        </w:r>
        <w:r w:rsidRPr="00EE5A47">
          <w:rPr>
            <w:rFonts w:ascii="Times New Roman" w:hAnsi="Times New Roman" w:cs="Times New Roman"/>
          </w:rPr>
          <w:fldChar w:fldCharType="end"/>
        </w:r>
      </w:p>
    </w:sdtContent>
  </w:sdt>
  <w:p w:rsidR="003B2C8F" w:rsidRDefault="003B2C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A10"/>
    <w:multiLevelType w:val="hybridMultilevel"/>
    <w:tmpl w:val="786E8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A1CAC"/>
    <w:multiLevelType w:val="hybridMultilevel"/>
    <w:tmpl w:val="66B24DEA"/>
    <w:lvl w:ilvl="0" w:tplc="1AAC8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A11DD"/>
    <w:multiLevelType w:val="hybridMultilevel"/>
    <w:tmpl w:val="42E60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3153"/>
    <w:multiLevelType w:val="hybridMultilevel"/>
    <w:tmpl w:val="EDF466A8"/>
    <w:lvl w:ilvl="0" w:tplc="CADC1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27F22"/>
    <w:multiLevelType w:val="hybridMultilevel"/>
    <w:tmpl w:val="2DEC3A70"/>
    <w:lvl w:ilvl="0" w:tplc="1AAC8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83A6B"/>
    <w:multiLevelType w:val="hybridMultilevel"/>
    <w:tmpl w:val="AC665454"/>
    <w:lvl w:ilvl="0" w:tplc="1AAC8C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894CF4"/>
    <w:multiLevelType w:val="hybridMultilevel"/>
    <w:tmpl w:val="E1449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44C87"/>
    <w:multiLevelType w:val="multilevel"/>
    <w:tmpl w:val="283C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D6F0B"/>
    <w:multiLevelType w:val="hybridMultilevel"/>
    <w:tmpl w:val="B5D2C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D435796"/>
    <w:multiLevelType w:val="hybridMultilevel"/>
    <w:tmpl w:val="AE28CEB2"/>
    <w:lvl w:ilvl="0" w:tplc="366EAC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E0"/>
    <w:rsid w:val="00025EA0"/>
    <w:rsid w:val="00035DBA"/>
    <w:rsid w:val="000412D4"/>
    <w:rsid w:val="000502D0"/>
    <w:rsid w:val="00054D1C"/>
    <w:rsid w:val="000665A4"/>
    <w:rsid w:val="0008308F"/>
    <w:rsid w:val="000907B8"/>
    <w:rsid w:val="000B371D"/>
    <w:rsid w:val="00104B56"/>
    <w:rsid w:val="001E33EA"/>
    <w:rsid w:val="002750A5"/>
    <w:rsid w:val="0030386F"/>
    <w:rsid w:val="0031494E"/>
    <w:rsid w:val="00356F6E"/>
    <w:rsid w:val="003616FC"/>
    <w:rsid w:val="00385928"/>
    <w:rsid w:val="003B2C8F"/>
    <w:rsid w:val="003B439D"/>
    <w:rsid w:val="00471543"/>
    <w:rsid w:val="00472ABE"/>
    <w:rsid w:val="0048353F"/>
    <w:rsid w:val="004B3976"/>
    <w:rsid w:val="00515CAF"/>
    <w:rsid w:val="00537FAB"/>
    <w:rsid w:val="00540321"/>
    <w:rsid w:val="005847B3"/>
    <w:rsid w:val="00590B50"/>
    <w:rsid w:val="005B3135"/>
    <w:rsid w:val="005D75E3"/>
    <w:rsid w:val="006452B5"/>
    <w:rsid w:val="006615BF"/>
    <w:rsid w:val="006A0730"/>
    <w:rsid w:val="006B056B"/>
    <w:rsid w:val="00730644"/>
    <w:rsid w:val="00741711"/>
    <w:rsid w:val="0075004A"/>
    <w:rsid w:val="0076650B"/>
    <w:rsid w:val="00780BAD"/>
    <w:rsid w:val="0079707B"/>
    <w:rsid w:val="007E28F0"/>
    <w:rsid w:val="00800D80"/>
    <w:rsid w:val="008A3EF4"/>
    <w:rsid w:val="00914D19"/>
    <w:rsid w:val="00951E82"/>
    <w:rsid w:val="00970AB6"/>
    <w:rsid w:val="00A67D5D"/>
    <w:rsid w:val="00A92E85"/>
    <w:rsid w:val="00A94570"/>
    <w:rsid w:val="00BC24F1"/>
    <w:rsid w:val="00C130CE"/>
    <w:rsid w:val="00C20BE1"/>
    <w:rsid w:val="00C95F10"/>
    <w:rsid w:val="00CF4353"/>
    <w:rsid w:val="00D40534"/>
    <w:rsid w:val="00D41C2D"/>
    <w:rsid w:val="00D86C19"/>
    <w:rsid w:val="00D90206"/>
    <w:rsid w:val="00D97ED7"/>
    <w:rsid w:val="00DD47E0"/>
    <w:rsid w:val="00E86830"/>
    <w:rsid w:val="00EA7439"/>
    <w:rsid w:val="00EB3B21"/>
    <w:rsid w:val="00EE5A47"/>
    <w:rsid w:val="00F62E96"/>
    <w:rsid w:val="00FB09E5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61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616F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0"/>
    <w:rsid w:val="003616FC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3616FC"/>
    <w:rPr>
      <w:sz w:val="28"/>
      <w:szCs w:val="24"/>
      <w:u w:val="single"/>
      <w:lang w:eastAsia="ru-RU"/>
    </w:rPr>
  </w:style>
  <w:style w:type="paragraph" w:styleId="a6">
    <w:name w:val="Title"/>
    <w:basedOn w:val="a"/>
    <w:link w:val="a5"/>
    <w:qFormat/>
    <w:rsid w:val="003616FC"/>
    <w:pPr>
      <w:spacing w:after="0" w:line="240" w:lineRule="auto"/>
      <w:jc w:val="center"/>
    </w:pPr>
    <w:rPr>
      <w:sz w:val="28"/>
      <w:szCs w:val="24"/>
      <w:u w:val="single"/>
      <w:lang w:eastAsia="ru-RU"/>
    </w:rPr>
  </w:style>
  <w:style w:type="character" w:customStyle="1" w:styleId="1">
    <w:name w:val="Название Знак1"/>
    <w:basedOn w:val="a0"/>
    <w:uiPriority w:val="10"/>
    <w:rsid w:val="00361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rsid w:val="003616FC"/>
    <w:pPr>
      <w:widowControl w:val="0"/>
      <w:shd w:val="clear" w:color="auto" w:fill="FFFFFF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616F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green1">
    <w:name w:val="green1"/>
    <w:rsid w:val="003616FC"/>
    <w:rPr>
      <w:color w:val="006600"/>
    </w:rPr>
  </w:style>
  <w:style w:type="table" w:styleId="a9">
    <w:name w:val="Table Grid"/>
    <w:basedOn w:val="a1"/>
    <w:uiPriority w:val="59"/>
    <w:rsid w:val="00E8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5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4D1C"/>
  </w:style>
  <w:style w:type="paragraph" w:styleId="ac">
    <w:name w:val="footer"/>
    <w:basedOn w:val="a"/>
    <w:link w:val="ad"/>
    <w:uiPriority w:val="99"/>
    <w:unhideWhenUsed/>
    <w:rsid w:val="0005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4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61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616F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4">
    <w:name w:val="Hyperlink"/>
    <w:basedOn w:val="a0"/>
    <w:rsid w:val="003616FC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3616FC"/>
    <w:rPr>
      <w:sz w:val="28"/>
      <w:szCs w:val="24"/>
      <w:u w:val="single"/>
      <w:lang w:eastAsia="ru-RU"/>
    </w:rPr>
  </w:style>
  <w:style w:type="paragraph" w:styleId="a6">
    <w:name w:val="Title"/>
    <w:basedOn w:val="a"/>
    <w:link w:val="a5"/>
    <w:qFormat/>
    <w:rsid w:val="003616FC"/>
    <w:pPr>
      <w:spacing w:after="0" w:line="240" w:lineRule="auto"/>
      <w:jc w:val="center"/>
    </w:pPr>
    <w:rPr>
      <w:sz w:val="28"/>
      <w:szCs w:val="24"/>
      <w:u w:val="single"/>
      <w:lang w:eastAsia="ru-RU"/>
    </w:rPr>
  </w:style>
  <w:style w:type="character" w:customStyle="1" w:styleId="1">
    <w:name w:val="Название Знак1"/>
    <w:basedOn w:val="a0"/>
    <w:uiPriority w:val="10"/>
    <w:rsid w:val="003616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 Indent"/>
    <w:basedOn w:val="a"/>
    <w:link w:val="a8"/>
    <w:rsid w:val="003616FC"/>
    <w:pPr>
      <w:widowControl w:val="0"/>
      <w:shd w:val="clear" w:color="auto" w:fill="FFFFFF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616F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green1">
    <w:name w:val="green1"/>
    <w:rsid w:val="003616FC"/>
    <w:rPr>
      <w:color w:val="006600"/>
    </w:rPr>
  </w:style>
  <w:style w:type="table" w:styleId="a9">
    <w:name w:val="Table Grid"/>
    <w:basedOn w:val="a1"/>
    <w:uiPriority w:val="59"/>
    <w:rsid w:val="00E86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5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4D1C"/>
  </w:style>
  <w:style w:type="paragraph" w:styleId="ac">
    <w:name w:val="footer"/>
    <w:basedOn w:val="a"/>
    <w:link w:val="ad"/>
    <w:uiPriority w:val="99"/>
    <w:unhideWhenUsed/>
    <w:rsid w:val="0005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none" w:sz="0" w:space="0" w:color="auto"/>
            <w:right w:val="single" w:sz="6" w:space="0" w:color="C5C5C5"/>
          </w:divBdr>
          <w:divsChild>
            <w:div w:id="2010132113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912">
                  <w:marLeft w:val="150"/>
                  <w:marRight w:val="225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rary.ru/contents.asp?issueid=651166&amp;selid=1306339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library.ru/contents.asp?issueid=651166" TargetMode="External"/><Relationship Id="rId17" Type="http://schemas.openxmlformats.org/officeDocument/2006/relationships/hyperlink" Target="http://www.biblion.ru/product/40921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gsha.ru/modules.php?nam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item.asp?id=130633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quality.kstu.kursk.ru/dok_smq%20/vnd/" TargetMode="External"/><Relationship Id="rId10" Type="http://schemas.openxmlformats.org/officeDocument/2006/relationships/hyperlink" Target="http://elibrary.ru/contents.asp?issueid=638475&amp;selid=1279859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pro.ru/graphbook/eskd/eskd/GOST/2_316.htm" TargetMode="External"/><Relationship Id="rId14" Type="http://schemas.openxmlformats.org/officeDocument/2006/relationships/hyperlink" Target="http://ecology.gpntb.ru/ecolibworld/project/regions_russia/north_caucasus/stavrop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8724-2C43-4801-9214-14887832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27</Pages>
  <Words>6020</Words>
  <Characters>34317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cp:lastPrinted>2019-12-13T05:49:00Z</cp:lastPrinted>
  <dcterms:created xsi:type="dcterms:W3CDTF">2014-09-23T05:49:00Z</dcterms:created>
  <dcterms:modified xsi:type="dcterms:W3CDTF">2021-01-24T08:55:00Z</dcterms:modified>
</cp:coreProperties>
</file>